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312" w:rsidRPr="00117312" w:rsidRDefault="00117312" w:rsidP="00117312">
      <w:pPr>
        <w:pStyle w:val="1"/>
        <w:spacing w:before="0" w:line="240" w:lineRule="auto"/>
        <w:ind w:firstLine="709"/>
        <w:jc w:val="both"/>
        <w:rPr>
          <w:rFonts w:ascii="Segoe UI" w:hAnsi="Segoe UI" w:cs="Segoe UI"/>
          <w:b w:val="0"/>
          <w:color w:val="000000" w:themeColor="text1"/>
          <w:sz w:val="32"/>
          <w:szCs w:val="32"/>
        </w:rPr>
      </w:pPr>
      <w:r w:rsidRPr="00117312">
        <w:rPr>
          <w:rFonts w:ascii="Segoe UI" w:hAnsi="Segoe UI" w:cs="Segoe UI"/>
          <w:b w:val="0"/>
          <w:color w:val="000000" w:themeColor="text1"/>
          <w:sz w:val="32"/>
          <w:szCs w:val="32"/>
        </w:rPr>
        <w:t>«Дачная амнистия» продлена еще на два года</w:t>
      </w:r>
    </w:p>
    <w:p w:rsidR="00117312" w:rsidRPr="00117312" w:rsidRDefault="00117312" w:rsidP="00117312">
      <w:pPr>
        <w:spacing w:after="0" w:line="240" w:lineRule="auto"/>
        <w:ind w:firstLine="709"/>
        <w:jc w:val="both"/>
        <w:rPr>
          <w:rFonts w:ascii="Segoe UI" w:hAnsi="Segoe UI" w:cs="Segoe UI"/>
          <w:sz w:val="32"/>
          <w:szCs w:val="32"/>
        </w:rPr>
      </w:pPr>
    </w:p>
    <w:p w:rsidR="00117312" w:rsidRPr="00117312" w:rsidRDefault="00117312" w:rsidP="00117312">
      <w:pPr>
        <w:pStyle w:val="a4"/>
        <w:spacing w:before="0" w:beforeAutospacing="0" w:after="0" w:afterAutospacing="0"/>
        <w:ind w:firstLine="709"/>
        <w:jc w:val="both"/>
        <w:rPr>
          <w:rFonts w:ascii="Segoe UI" w:hAnsi="Segoe UI" w:cs="Segoe UI"/>
          <w:color w:val="000000"/>
          <w:sz w:val="32"/>
          <w:szCs w:val="32"/>
        </w:rPr>
      </w:pPr>
      <w:r w:rsidRPr="00117312">
        <w:rPr>
          <w:rFonts w:ascii="Segoe UI" w:hAnsi="Segoe UI" w:cs="Segoe UI"/>
          <w:color w:val="000000"/>
          <w:sz w:val="32"/>
          <w:szCs w:val="32"/>
        </w:rPr>
        <w:t>В начале марта 2018 года президент России Владимир Путин подписал федеральный закон о продлении сроков действия «дачной амнистии» до 1 марта 2020 года. Таким образом, возможность осуществить государственный кадастровый учет и государственную регистрацию прав на объекты индивидуального жилищного строительства по упрощенной – без разрешения на ввод объектов в эксплуатацию – схеме продлена еще на два года.</w:t>
      </w:r>
    </w:p>
    <w:p w:rsidR="00117312" w:rsidRPr="00117312" w:rsidRDefault="00117312" w:rsidP="00117312">
      <w:pPr>
        <w:pStyle w:val="a4"/>
        <w:spacing w:before="0" w:beforeAutospacing="0" w:after="0" w:afterAutospacing="0"/>
        <w:ind w:firstLine="709"/>
        <w:jc w:val="both"/>
        <w:rPr>
          <w:rFonts w:ascii="Segoe UI" w:hAnsi="Segoe UI" w:cs="Segoe UI"/>
          <w:color w:val="000000"/>
          <w:sz w:val="32"/>
          <w:szCs w:val="32"/>
        </w:rPr>
      </w:pPr>
      <w:r w:rsidRPr="00117312">
        <w:rPr>
          <w:rFonts w:ascii="Segoe UI" w:hAnsi="Segoe UI" w:cs="Segoe UI"/>
          <w:color w:val="000000"/>
          <w:sz w:val="32"/>
          <w:szCs w:val="32"/>
        </w:rPr>
        <w:t xml:space="preserve">В этой связи Кадастровая палата по Брянской области  напоминает, что для того, чтобы воспользоваться «дачной амнистией» для регистрации индивидуального жилого дома необходима оплата государственной пошлины, наличие разрешения на строительство, правоустанавливающих документов на земельный участок и подготовленного кадастровым инженером технического плана жилого дома. В случае если ранее права на земельный участок были зарегистрированы, то </w:t>
      </w:r>
      <w:proofErr w:type="gramStart"/>
      <w:r w:rsidRPr="00117312">
        <w:rPr>
          <w:rFonts w:ascii="Segoe UI" w:hAnsi="Segoe UI" w:cs="Segoe UI"/>
          <w:color w:val="000000"/>
          <w:sz w:val="32"/>
          <w:szCs w:val="32"/>
        </w:rPr>
        <w:t>предоставлять правоустанавливающие документы</w:t>
      </w:r>
      <w:proofErr w:type="gramEnd"/>
      <w:r w:rsidRPr="00117312">
        <w:rPr>
          <w:rFonts w:ascii="Segoe UI" w:hAnsi="Segoe UI" w:cs="Segoe UI"/>
          <w:color w:val="000000"/>
          <w:sz w:val="32"/>
          <w:szCs w:val="32"/>
        </w:rPr>
        <w:t xml:space="preserve"> на него не требуется.</w:t>
      </w:r>
    </w:p>
    <w:p w:rsidR="00117312" w:rsidRPr="00117312" w:rsidRDefault="00117312" w:rsidP="00117312">
      <w:pPr>
        <w:spacing w:after="0" w:line="240" w:lineRule="auto"/>
        <w:ind w:firstLine="709"/>
        <w:jc w:val="both"/>
        <w:rPr>
          <w:rFonts w:ascii="Segoe UI" w:hAnsi="Segoe UI" w:cs="Segoe UI"/>
          <w:color w:val="000000"/>
          <w:sz w:val="32"/>
          <w:szCs w:val="32"/>
        </w:rPr>
      </w:pPr>
      <w:r w:rsidRPr="00117312">
        <w:rPr>
          <w:rFonts w:ascii="Segoe UI" w:hAnsi="Segoe UI" w:cs="Segoe UI"/>
          <w:color w:val="000000"/>
          <w:sz w:val="32"/>
          <w:szCs w:val="32"/>
        </w:rPr>
        <w:t>Заявления и документы на регистрацию прав можно подать лично в многофункциональные центры «Мои документы», в электронном виде с помощью </w:t>
      </w:r>
      <w:hyperlink r:id="rId5" w:history="1">
        <w:r w:rsidRPr="00117312">
          <w:rPr>
            <w:rStyle w:val="a3"/>
            <w:rFonts w:ascii="Segoe UI" w:hAnsi="Segoe UI" w:cs="Segoe UI"/>
            <w:color w:val="000000"/>
            <w:sz w:val="32"/>
            <w:szCs w:val="32"/>
            <w:u w:val="none"/>
          </w:rPr>
          <w:t>специальных сервисов на сайте Росреестра</w:t>
        </w:r>
      </w:hyperlink>
      <w:r w:rsidRPr="00117312">
        <w:rPr>
          <w:rFonts w:ascii="Segoe UI" w:hAnsi="Segoe UI" w:cs="Segoe UI"/>
          <w:color w:val="000000"/>
          <w:sz w:val="32"/>
          <w:szCs w:val="32"/>
        </w:rPr>
        <w:t> (в том числе в «Личном кабинете правообладателя») или направить по почте.</w:t>
      </w:r>
    </w:p>
    <w:sectPr w:rsidR="00117312" w:rsidRPr="00117312" w:rsidSect="00150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27623"/>
    <w:multiLevelType w:val="multilevel"/>
    <w:tmpl w:val="EE86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17312"/>
    <w:rsid w:val="00117312"/>
    <w:rsid w:val="00150060"/>
    <w:rsid w:val="007A5580"/>
    <w:rsid w:val="00DA0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12"/>
  </w:style>
  <w:style w:type="paragraph" w:styleId="1">
    <w:name w:val="heading 1"/>
    <w:basedOn w:val="a"/>
    <w:next w:val="a"/>
    <w:link w:val="10"/>
    <w:uiPriority w:val="9"/>
    <w:qFormat/>
    <w:rsid w:val="00117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312"/>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117312"/>
    <w:rPr>
      <w:color w:val="0000FF"/>
      <w:u w:val="single"/>
    </w:rPr>
  </w:style>
  <w:style w:type="paragraph" w:styleId="a4">
    <w:name w:val="Normal (Web)"/>
    <w:basedOn w:val="a"/>
    <w:uiPriority w:val="99"/>
    <w:semiHidden/>
    <w:unhideWhenUsed/>
    <w:rsid w:val="001173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173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reestr.ru/site/eservic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elena.schemelinina</dc:creator>
  <cp:keywords/>
  <dc:description/>
  <cp:lastModifiedBy>elena.schemelinina</cp:lastModifiedBy>
  <cp:revision>2</cp:revision>
  <dcterms:created xsi:type="dcterms:W3CDTF">2018-03-20T11:02:00Z</dcterms:created>
  <dcterms:modified xsi:type="dcterms:W3CDTF">2018-03-20T11:12:00Z</dcterms:modified>
</cp:coreProperties>
</file>