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EB" w:rsidRDefault="006034A6" w:rsidP="006034A6">
      <w:pPr>
        <w:jc w:val="center"/>
      </w:pPr>
      <w:r w:rsidRPr="00230ACB">
        <w:t>О</w:t>
      </w:r>
      <w:r>
        <w:t xml:space="preserve"> региональном представительстве журнала «Вестник государственной регистрации»</w:t>
      </w:r>
    </w:p>
    <w:p w:rsidR="006034A6" w:rsidRPr="00230ACB" w:rsidRDefault="006034A6" w:rsidP="007F68AB">
      <w:pPr>
        <w:jc w:val="both"/>
      </w:pPr>
    </w:p>
    <w:p w:rsidR="008A12C6" w:rsidRDefault="008A12C6" w:rsidP="008A12C6">
      <w:pPr>
        <w:ind w:firstLine="708"/>
        <w:contextualSpacing/>
        <w:jc w:val="both"/>
      </w:pPr>
      <w:r>
        <w:t>Журнал «Вестник государственной регистрации» является консолидированным ис</w:t>
      </w:r>
      <w:r w:rsidR="006034A6">
        <w:t>точником информации, позволяющим</w:t>
      </w:r>
      <w:r>
        <w:t xml:space="preserve"> заинтересованным лицам получать сведения о намерениях организаций совершать действия, требующие извещения заинтересованных лиц в соответствии с законодательством</w:t>
      </w:r>
      <w:r w:rsidRPr="008A12C6">
        <w:t xml:space="preserve"> Российской Федерации</w:t>
      </w:r>
      <w:r>
        <w:t>.</w:t>
      </w:r>
    </w:p>
    <w:p w:rsidR="008A12C6" w:rsidRDefault="008A12C6" w:rsidP="008A12C6">
      <w:pPr>
        <w:ind w:firstLine="708"/>
        <w:contextualSpacing/>
        <w:jc w:val="both"/>
      </w:pPr>
      <w:r>
        <w:t>Состав сведений, подлежащих опубликованию в соответствии с законодательством о государственной регистрации юридических лиц, приведен в Приложении № 2 к Приказу ФНС России от 16.06.2006 № САЭ-3-09/355@.</w:t>
      </w:r>
    </w:p>
    <w:p w:rsidR="008A12C6" w:rsidRDefault="008A12C6" w:rsidP="008A12C6">
      <w:pPr>
        <w:ind w:firstLine="708"/>
        <w:contextualSpacing/>
        <w:jc w:val="both"/>
      </w:pPr>
      <w:r>
        <w:t>Так, в журнале «Вестник государственной регистрации» необходимо размещать сведения: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ликвидации юридического лица (ЮЛ)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реорганизации в форме преобразования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реорганизации в форме выделения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реорганизации в форме разделения</w:t>
      </w:r>
      <w:r>
        <w:t>,</w:t>
      </w:r>
      <w:bookmarkStart w:id="0" w:name="_GoBack"/>
      <w:bookmarkEnd w:id="0"/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реорганизации в форме присоединения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реорганизации в форме слияния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>б уменьшении уставного капитала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приобретении 20% голосующих акций акционерного общества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приобретении более 20% уставного капитала другог</w:t>
      </w:r>
      <w:proofErr w:type="gramStart"/>
      <w:r w:rsidR="008A12C6">
        <w:t>о ООО</w:t>
      </w:r>
      <w:proofErr w:type="gramEnd"/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о</w:t>
      </w:r>
      <w:r w:rsidR="008A12C6">
        <w:t xml:space="preserve"> приобретении доли более 20% уставного капитала ЮЛ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с</w:t>
      </w:r>
      <w:r w:rsidR="008A12C6">
        <w:t>ведения о чистых активах ЮЛ</w:t>
      </w:r>
      <w:r>
        <w:t>,</w:t>
      </w:r>
    </w:p>
    <w:p w:rsidR="008A12C6" w:rsidRDefault="00C74B20" w:rsidP="00C74B20">
      <w:pPr>
        <w:ind w:firstLine="709"/>
        <w:contextualSpacing/>
        <w:jc w:val="both"/>
      </w:pPr>
      <w:r>
        <w:t>- д</w:t>
      </w:r>
      <w:r w:rsidR="008A12C6">
        <w:t>ругие сведения от юридических лиц, которые они обязаны публиковать в соответствии с законодательством Российской Федерации.</w:t>
      </w:r>
    </w:p>
    <w:p w:rsidR="005A05D8" w:rsidRDefault="005A05D8" w:rsidP="005A05D8">
      <w:pPr>
        <w:ind w:firstLine="708"/>
        <w:contextualSpacing/>
        <w:jc w:val="both"/>
      </w:pPr>
      <w:r>
        <w:t>Региональным представителем журнала</w:t>
      </w:r>
      <w:r w:rsidRPr="005A05D8">
        <w:t xml:space="preserve"> «Вестник государственной регистрации»</w:t>
      </w:r>
      <w:r>
        <w:t xml:space="preserve"> на территории Брянской области является индивидуальный предприниматель Москаленко Елена Фёдоровна. </w:t>
      </w:r>
    </w:p>
    <w:p w:rsidR="006034A6" w:rsidRDefault="005A05D8" w:rsidP="006034A6">
      <w:pPr>
        <w:ind w:firstLine="708"/>
        <w:contextualSpacing/>
        <w:jc w:val="both"/>
      </w:pPr>
      <w:r>
        <w:t xml:space="preserve">Адрес: 241035, г. Брянск, ул. Брянской Пролетарской Дивизии, д. 22, </w:t>
      </w:r>
      <w:r w:rsidR="006B0904">
        <w:br/>
      </w:r>
      <w:r>
        <w:t>оф. 29</w:t>
      </w:r>
      <w:r w:rsidR="006034A6">
        <w:t xml:space="preserve">. </w:t>
      </w:r>
    </w:p>
    <w:p w:rsidR="005A05D8" w:rsidRDefault="006034A6" w:rsidP="006034A6">
      <w:pPr>
        <w:contextualSpacing/>
        <w:jc w:val="both"/>
      </w:pPr>
      <w:r>
        <w:t xml:space="preserve">         </w:t>
      </w:r>
      <w:r w:rsidR="005A05D8">
        <w:t>Телефон: 8(4832) 68-71-11</w:t>
      </w:r>
      <w:r>
        <w:t>.</w:t>
      </w:r>
    </w:p>
    <w:p w:rsidR="005B5FD3" w:rsidRDefault="005A05D8" w:rsidP="006034A6">
      <w:pPr>
        <w:ind w:firstLine="708"/>
        <w:contextualSpacing/>
        <w:jc w:val="both"/>
      </w:pPr>
      <w:r>
        <w:t>Контактное лицо: Петренко Олеся Станиславовна</w:t>
      </w:r>
      <w:r w:rsidR="00776963">
        <w:t>,</w:t>
      </w:r>
      <w:r w:rsidR="006034A6">
        <w:t xml:space="preserve"> </w:t>
      </w:r>
      <w:r>
        <w:t>yuristbryansk2@mail.ru</w:t>
      </w:r>
      <w:r w:rsidR="00776963">
        <w:t>.</w:t>
      </w:r>
    </w:p>
    <w:p w:rsidR="005A05D8" w:rsidRDefault="005A05D8" w:rsidP="005A05D8">
      <w:pPr>
        <w:ind w:firstLine="708"/>
        <w:contextualSpacing/>
        <w:jc w:val="both"/>
      </w:pPr>
    </w:p>
    <w:p w:rsidR="005A05D8" w:rsidRPr="00230ACB" w:rsidRDefault="005A05D8" w:rsidP="005A05D8">
      <w:pPr>
        <w:ind w:firstLine="708"/>
        <w:contextualSpacing/>
        <w:jc w:val="both"/>
      </w:pPr>
    </w:p>
    <w:p w:rsidR="005B5FD3" w:rsidRPr="00230ACB" w:rsidRDefault="005B5FD3" w:rsidP="007F68AB">
      <w:pPr>
        <w:pStyle w:val="2"/>
        <w:tabs>
          <w:tab w:val="left" w:pos="709"/>
        </w:tabs>
        <w:spacing w:after="0" w:line="240" w:lineRule="auto"/>
        <w:ind w:right="-1"/>
        <w:jc w:val="both"/>
        <w:rPr>
          <w:sz w:val="28"/>
          <w:szCs w:val="28"/>
        </w:rPr>
      </w:pPr>
    </w:p>
    <w:sectPr w:rsidR="005B5FD3" w:rsidRPr="00230ACB" w:rsidSect="00603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84" w:rsidRDefault="00174484" w:rsidP="00851611">
      <w:r>
        <w:separator/>
      </w:r>
    </w:p>
  </w:endnote>
  <w:endnote w:type="continuationSeparator" w:id="0">
    <w:p w:rsidR="00174484" w:rsidRDefault="00174484" w:rsidP="0085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BC" w:rsidRDefault="000664B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BC" w:rsidRDefault="000664B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BC" w:rsidRDefault="000664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84" w:rsidRDefault="00174484" w:rsidP="00851611">
      <w:r>
        <w:separator/>
      </w:r>
    </w:p>
  </w:footnote>
  <w:footnote w:type="continuationSeparator" w:id="0">
    <w:p w:rsidR="00174484" w:rsidRDefault="00174484" w:rsidP="0085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BC" w:rsidRDefault="000664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910653"/>
      <w:docPartObj>
        <w:docPartGallery w:val="Page Numbers (Top of Page)"/>
        <w:docPartUnique/>
      </w:docPartObj>
    </w:sdtPr>
    <w:sdtEndPr/>
    <w:sdtContent>
      <w:p w:rsidR="000664BC" w:rsidRDefault="000664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4A6">
          <w:rPr>
            <w:noProof/>
          </w:rPr>
          <w:t>2</w:t>
        </w:r>
        <w:r>
          <w:fldChar w:fldCharType="end"/>
        </w:r>
      </w:p>
    </w:sdtContent>
  </w:sdt>
  <w:p w:rsidR="000664BC" w:rsidRDefault="000664B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BC" w:rsidRDefault="000664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AB"/>
    <w:rsid w:val="00062AD9"/>
    <w:rsid w:val="000664BC"/>
    <w:rsid w:val="00081691"/>
    <w:rsid w:val="00094F42"/>
    <w:rsid w:val="00095B78"/>
    <w:rsid w:val="00096956"/>
    <w:rsid w:val="000A1388"/>
    <w:rsid w:val="000F32BC"/>
    <w:rsid w:val="001125D9"/>
    <w:rsid w:val="0014113F"/>
    <w:rsid w:val="00164FEE"/>
    <w:rsid w:val="00174484"/>
    <w:rsid w:val="00187F4D"/>
    <w:rsid w:val="001A3B6D"/>
    <w:rsid w:val="001B3073"/>
    <w:rsid w:val="001B6BF2"/>
    <w:rsid w:val="001D0945"/>
    <w:rsid w:val="001D4B48"/>
    <w:rsid w:val="002035C6"/>
    <w:rsid w:val="00205BE6"/>
    <w:rsid w:val="002121BD"/>
    <w:rsid w:val="00212EA8"/>
    <w:rsid w:val="00230ACB"/>
    <w:rsid w:val="00230F11"/>
    <w:rsid w:val="002318D9"/>
    <w:rsid w:val="002414CF"/>
    <w:rsid w:val="00247A07"/>
    <w:rsid w:val="0025060B"/>
    <w:rsid w:val="00261F3B"/>
    <w:rsid w:val="0028101A"/>
    <w:rsid w:val="003217B0"/>
    <w:rsid w:val="003501AB"/>
    <w:rsid w:val="00364196"/>
    <w:rsid w:val="003A2EAD"/>
    <w:rsid w:val="003A4EEB"/>
    <w:rsid w:val="003C265C"/>
    <w:rsid w:val="003E5569"/>
    <w:rsid w:val="004060D4"/>
    <w:rsid w:val="0042604E"/>
    <w:rsid w:val="00441438"/>
    <w:rsid w:val="00484B59"/>
    <w:rsid w:val="004F7BBC"/>
    <w:rsid w:val="00526528"/>
    <w:rsid w:val="00531091"/>
    <w:rsid w:val="00535BBA"/>
    <w:rsid w:val="005427DB"/>
    <w:rsid w:val="005A05D8"/>
    <w:rsid w:val="005B5FD3"/>
    <w:rsid w:val="005D09B6"/>
    <w:rsid w:val="006034A6"/>
    <w:rsid w:val="00621651"/>
    <w:rsid w:val="006755C7"/>
    <w:rsid w:val="00677CB0"/>
    <w:rsid w:val="006B0904"/>
    <w:rsid w:val="006C6B32"/>
    <w:rsid w:val="006F43AE"/>
    <w:rsid w:val="007036F4"/>
    <w:rsid w:val="00751561"/>
    <w:rsid w:val="00776963"/>
    <w:rsid w:val="007B5214"/>
    <w:rsid w:val="007E3735"/>
    <w:rsid w:val="007F68AB"/>
    <w:rsid w:val="0080088C"/>
    <w:rsid w:val="00851611"/>
    <w:rsid w:val="00866272"/>
    <w:rsid w:val="00872AB0"/>
    <w:rsid w:val="00875CEC"/>
    <w:rsid w:val="008840AE"/>
    <w:rsid w:val="0089699B"/>
    <w:rsid w:val="008A12C6"/>
    <w:rsid w:val="008B4C09"/>
    <w:rsid w:val="008E7774"/>
    <w:rsid w:val="00910E60"/>
    <w:rsid w:val="00934F0B"/>
    <w:rsid w:val="00965E9D"/>
    <w:rsid w:val="0098069E"/>
    <w:rsid w:val="00991D31"/>
    <w:rsid w:val="00A25809"/>
    <w:rsid w:val="00A340AB"/>
    <w:rsid w:val="00A63908"/>
    <w:rsid w:val="00A921A4"/>
    <w:rsid w:val="00AC2572"/>
    <w:rsid w:val="00B03943"/>
    <w:rsid w:val="00B36C64"/>
    <w:rsid w:val="00B616BE"/>
    <w:rsid w:val="00B62D54"/>
    <w:rsid w:val="00B931A1"/>
    <w:rsid w:val="00BB6E93"/>
    <w:rsid w:val="00BC79DE"/>
    <w:rsid w:val="00C07F23"/>
    <w:rsid w:val="00C17B3A"/>
    <w:rsid w:val="00C704A1"/>
    <w:rsid w:val="00C704A2"/>
    <w:rsid w:val="00C74B20"/>
    <w:rsid w:val="00C77505"/>
    <w:rsid w:val="00C8237D"/>
    <w:rsid w:val="00CC5548"/>
    <w:rsid w:val="00CD5B1F"/>
    <w:rsid w:val="00D23B22"/>
    <w:rsid w:val="00D47DB5"/>
    <w:rsid w:val="00D51E50"/>
    <w:rsid w:val="00D653C2"/>
    <w:rsid w:val="00D76854"/>
    <w:rsid w:val="00D86168"/>
    <w:rsid w:val="00DB1737"/>
    <w:rsid w:val="00DB1C3C"/>
    <w:rsid w:val="00DC470F"/>
    <w:rsid w:val="00E0466E"/>
    <w:rsid w:val="00E14497"/>
    <w:rsid w:val="00E6015C"/>
    <w:rsid w:val="00E8365D"/>
    <w:rsid w:val="00EA2A9D"/>
    <w:rsid w:val="00EB2999"/>
    <w:rsid w:val="00EE7764"/>
    <w:rsid w:val="00F40C29"/>
    <w:rsid w:val="00F6074A"/>
    <w:rsid w:val="00F9271B"/>
    <w:rsid w:val="00F97122"/>
    <w:rsid w:val="00FD0265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68AB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F68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7F68A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F6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6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516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16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516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161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09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68AB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F68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7F68A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F6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6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516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16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516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161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09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Гаева</dc:creator>
  <cp:lastModifiedBy>3200-00-194</cp:lastModifiedBy>
  <cp:revision>2</cp:revision>
  <cp:lastPrinted>2018-02-19T12:12:00Z</cp:lastPrinted>
  <dcterms:created xsi:type="dcterms:W3CDTF">2021-03-15T13:24:00Z</dcterms:created>
  <dcterms:modified xsi:type="dcterms:W3CDTF">2021-03-15T13:24:00Z</dcterms:modified>
</cp:coreProperties>
</file>