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07" w:rsidRDefault="00321A07">
      <w:pPr>
        <w:ind w:right="-285"/>
        <w:jc w:val="center"/>
        <w:rPr>
          <w:rFonts w:ascii="DIN Pro Medium" w:hAnsi="DIN Pro Medium"/>
          <w:color w:val="0070C0"/>
          <w:sz w:val="16"/>
        </w:rPr>
      </w:pPr>
    </w:p>
    <w:p w:rsidR="00321A07" w:rsidRDefault="00CB786C">
      <w:pPr>
        <w:ind w:right="-285"/>
        <w:jc w:val="center"/>
        <w:rPr>
          <w:rFonts w:ascii="Bookman Old Style" w:hAnsi="Bookman Old Style"/>
          <w:b/>
          <w:color w:val="C00000"/>
          <w:sz w:val="44"/>
        </w:rPr>
      </w:pPr>
      <w:r>
        <w:rPr>
          <w:rFonts w:ascii="Bookman Old Style" w:hAnsi="Bookman Old Style"/>
          <w:b/>
          <w:color w:val="C00000"/>
          <w:sz w:val="44"/>
        </w:rPr>
        <w:t>НАЛОГ НА ПРОФЕССИОНАЛЬНЫЙ ДОХОД –</w:t>
      </w:r>
    </w:p>
    <w:p w:rsidR="00321A07" w:rsidRDefault="00CB786C">
      <w:pPr>
        <w:jc w:val="center"/>
        <w:rPr>
          <w:rFonts w:ascii="Bookman Old Style" w:hAnsi="Bookman Old Style"/>
          <w:b/>
          <w:color w:val="C00000"/>
          <w:sz w:val="44"/>
        </w:rPr>
      </w:pPr>
      <w:r>
        <w:rPr>
          <w:rFonts w:ascii="Bookman Old Style" w:hAnsi="Bookman Old Style"/>
          <w:b/>
          <w:color w:val="C00000"/>
          <w:sz w:val="44"/>
        </w:rPr>
        <w:t>НАЛОГ ДЛЯ САМОЗАНЯТЫХ</w:t>
      </w:r>
    </w:p>
    <w:p w:rsidR="00321A07" w:rsidRDefault="00321A07">
      <w:pPr>
        <w:ind w:right="-285"/>
        <w:jc w:val="center"/>
        <w:rPr>
          <w:rFonts w:ascii="DIN Pro Medium" w:hAnsi="DIN Pro Medium"/>
          <w:b/>
          <w:sz w:val="6"/>
        </w:rPr>
      </w:pPr>
    </w:p>
    <w:p w:rsidR="00321A07" w:rsidRDefault="00CB786C">
      <w:pPr>
        <w:ind w:right="-285"/>
        <w:jc w:val="center"/>
        <w:rPr>
          <w:b/>
          <w:color w:val="1F497D" w:themeColor="text2"/>
          <w:sz w:val="60"/>
        </w:rPr>
      </w:pPr>
      <w:r>
        <w:rPr>
          <w:rFonts w:ascii="DIN Pro Medium" w:hAnsi="DIN Pro Medium"/>
          <w:b/>
          <w:sz w:val="60"/>
        </w:rPr>
        <w:t>ФИЗИЧЕСКИХ ЛИЦ</w:t>
      </w:r>
    </w:p>
    <w:p w:rsidR="00321A07" w:rsidRDefault="00321A07">
      <w:pPr>
        <w:rPr>
          <w:rFonts w:ascii="DIN Pro Medium" w:hAnsi="DIN Pro Medium"/>
          <w:b/>
          <w:color w:val="1F497D" w:themeColor="text2"/>
          <w:sz w:val="28"/>
        </w:rPr>
      </w:pPr>
    </w:p>
    <w:p w:rsidR="00321A07" w:rsidRDefault="00CB786C">
      <w:pPr>
        <w:jc w:val="center"/>
        <w:rPr>
          <w:rFonts w:ascii="DIN Pro Medium" w:hAnsi="DIN Pro Medium"/>
          <w:b/>
          <w:color w:val="1F497D" w:themeColor="text2"/>
          <w:sz w:val="28"/>
        </w:rPr>
      </w:pPr>
      <w:r>
        <w:rPr>
          <w:rFonts w:ascii="DIN Pro Medium" w:hAnsi="DIN Pro Medium"/>
          <w:b/>
          <w:color w:val="1F497D" w:themeColor="text2"/>
          <w:sz w:val="28"/>
        </w:rPr>
        <w:t xml:space="preserve">Новый специальный налоговый режим доказал свою востребованность и </w:t>
      </w:r>
      <w:r>
        <w:rPr>
          <w:rFonts w:ascii="DIN Pro Medium" w:hAnsi="DIN Pro Medium"/>
          <w:b/>
          <w:color w:val="1F497D" w:themeColor="text2"/>
          <w:sz w:val="28"/>
        </w:rPr>
        <w:tab/>
        <w:t>эффективность в 23 субъектах РФ.</w:t>
      </w:r>
    </w:p>
    <w:p w:rsidR="00321A07" w:rsidRDefault="00321A07">
      <w:pPr>
        <w:ind w:left="2835"/>
        <w:rPr>
          <w:rFonts w:ascii="DIN Pro Medium" w:hAnsi="DIN Pro Medium"/>
          <w:b/>
          <w:color w:val="1F497D" w:themeColor="text2"/>
          <w:sz w:val="28"/>
        </w:rPr>
      </w:pPr>
    </w:p>
    <w:p w:rsidR="00321A07" w:rsidRDefault="00CB786C">
      <w:pPr>
        <w:ind w:left="2835"/>
        <w:rPr>
          <w:b/>
          <w:sz w:val="60"/>
        </w:rPr>
      </w:pPr>
      <w:r>
        <w:rPr>
          <w:b/>
          <w:sz w:val="60"/>
        </w:rPr>
        <w:t>ПРЕИМУЩЕСТВА</w:t>
      </w:r>
    </w:p>
    <w:p w:rsidR="00321A07" w:rsidRDefault="00321A07">
      <w:pPr>
        <w:ind w:left="2835"/>
        <w:rPr>
          <w:b/>
          <w:sz w:val="6"/>
        </w:rPr>
      </w:pPr>
    </w:p>
    <w:p w:rsidR="00321A07" w:rsidRDefault="00CB786C" w:rsidP="00CB786C">
      <w:pPr>
        <w:numPr>
          <w:ilvl w:val="0"/>
          <w:numId w:val="1"/>
        </w:numPr>
        <w:jc w:val="both"/>
        <w:rPr>
          <w:rFonts w:ascii="DIN Pro Medium" w:hAnsi="DIN Pro Medium"/>
          <w:b/>
          <w:color w:val="1F497D" w:themeColor="text2"/>
          <w:sz w:val="28"/>
        </w:rPr>
      </w:pPr>
      <w:r>
        <w:rPr>
          <w:rFonts w:ascii="DIN Pro Medium" w:hAnsi="DIN Pro Medium"/>
          <w:b/>
          <w:color w:val="1F497D" w:themeColor="text2"/>
          <w:sz w:val="28"/>
        </w:rPr>
        <w:t xml:space="preserve">минимальные ставки налога 4% и 6%, отсутствие  отчетности </w:t>
      </w:r>
    </w:p>
    <w:p w:rsidR="00321A07" w:rsidRDefault="00CB786C" w:rsidP="00CB786C">
      <w:pPr>
        <w:numPr>
          <w:ilvl w:val="0"/>
          <w:numId w:val="1"/>
        </w:numPr>
        <w:jc w:val="both"/>
        <w:rPr>
          <w:rFonts w:ascii="DIN Pro Medium" w:hAnsi="DIN Pro Medium"/>
          <w:b/>
          <w:color w:val="1F497D" w:themeColor="text2"/>
          <w:sz w:val="28"/>
        </w:rPr>
      </w:pPr>
      <w:r>
        <w:rPr>
          <w:rFonts w:ascii="DIN Pro Medium" w:hAnsi="DIN Pro Medium"/>
          <w:b/>
          <w:color w:val="1F497D" w:themeColor="text2"/>
          <w:sz w:val="28"/>
        </w:rPr>
        <w:t>онлайн - регистрация, без посещения Инспекции</w:t>
      </w:r>
    </w:p>
    <w:p w:rsidR="00321A07" w:rsidRDefault="00CB786C" w:rsidP="00CB786C">
      <w:pPr>
        <w:numPr>
          <w:ilvl w:val="0"/>
          <w:numId w:val="1"/>
        </w:numPr>
        <w:jc w:val="both"/>
        <w:rPr>
          <w:rFonts w:ascii="DIN Pro Medium" w:hAnsi="DIN Pro Medium"/>
          <w:b/>
          <w:color w:val="1F497D" w:themeColor="text2"/>
          <w:sz w:val="28"/>
        </w:rPr>
      </w:pPr>
      <w:r>
        <w:rPr>
          <w:rFonts w:ascii="DIN Pro Medium" w:hAnsi="DIN Pro Medium"/>
          <w:b/>
          <w:color w:val="1F497D" w:themeColor="text2"/>
          <w:sz w:val="28"/>
        </w:rPr>
        <w:t>ведение деятельности без контрольно-кассовой техники</w:t>
      </w:r>
    </w:p>
    <w:p w:rsidR="00321A07" w:rsidRDefault="00CB786C" w:rsidP="00CB786C">
      <w:pPr>
        <w:numPr>
          <w:ilvl w:val="0"/>
          <w:numId w:val="1"/>
        </w:numPr>
        <w:jc w:val="both"/>
        <w:rPr>
          <w:rFonts w:ascii="DIN Pro Medium" w:hAnsi="DIN Pro Medium"/>
          <w:b/>
          <w:color w:val="1F497D" w:themeColor="text2"/>
          <w:sz w:val="28"/>
        </w:rPr>
      </w:pPr>
      <w:r>
        <w:rPr>
          <w:rFonts w:ascii="DIN Pro Medium" w:hAnsi="DIN Pro Medium"/>
          <w:b/>
          <w:color w:val="1F497D" w:themeColor="text2"/>
          <w:sz w:val="28"/>
        </w:rPr>
        <w:t>возможность получения кредита в Банке</w:t>
      </w:r>
    </w:p>
    <w:p w:rsidR="00321A07" w:rsidRDefault="00CB786C" w:rsidP="00CB786C">
      <w:pPr>
        <w:numPr>
          <w:ilvl w:val="0"/>
          <w:numId w:val="1"/>
        </w:numPr>
        <w:jc w:val="both"/>
        <w:rPr>
          <w:rFonts w:ascii="DIN Pro Medium" w:hAnsi="DIN Pro Medium"/>
          <w:b/>
          <w:color w:val="1F497D" w:themeColor="text2"/>
          <w:sz w:val="28"/>
        </w:rPr>
      </w:pPr>
      <w:r>
        <w:rPr>
          <w:rFonts w:ascii="DIN Pro Medium" w:hAnsi="DIN Pro Medium"/>
          <w:b/>
          <w:color w:val="1F497D" w:themeColor="text2"/>
          <w:sz w:val="28"/>
        </w:rPr>
        <w:t>всем плательщикам НПД предоставляется налоговый капитал (бонус) -    в размере одного МРОТ - 12 130 руб.</w:t>
      </w:r>
    </w:p>
    <w:p w:rsidR="00321A07" w:rsidRDefault="00CB786C" w:rsidP="00CB786C">
      <w:pPr>
        <w:numPr>
          <w:ilvl w:val="0"/>
          <w:numId w:val="2"/>
        </w:numPr>
        <w:jc w:val="both"/>
        <w:rPr>
          <w:rFonts w:ascii="DIN Pro Medium" w:hAnsi="DIN Pro Medium"/>
          <w:b/>
          <w:color w:val="1F497D" w:themeColor="text2"/>
          <w:sz w:val="28"/>
        </w:rPr>
      </w:pPr>
      <w:r>
        <w:rPr>
          <w:rFonts w:ascii="DIN Pro Medium" w:hAnsi="DIN Pro Medium"/>
          <w:b/>
          <w:color w:val="1F497D" w:themeColor="text2"/>
          <w:sz w:val="28"/>
        </w:rPr>
        <w:t>налог можно уменьшить на вычет, размер которого 10 000 руб.</w:t>
      </w:r>
    </w:p>
    <w:p w:rsidR="00321A07" w:rsidRDefault="00CB786C" w:rsidP="00CB786C">
      <w:pPr>
        <w:numPr>
          <w:ilvl w:val="0"/>
          <w:numId w:val="2"/>
        </w:numPr>
        <w:jc w:val="both"/>
        <w:rPr>
          <w:rFonts w:ascii="DIN Pro Medium" w:hAnsi="DIN Pro Medium"/>
          <w:b/>
          <w:color w:val="1F497D" w:themeColor="text2"/>
          <w:sz w:val="28"/>
        </w:rPr>
      </w:pPr>
      <w:r>
        <w:rPr>
          <w:rFonts w:ascii="DIN Pro Medium" w:hAnsi="DIN Pro Medium"/>
          <w:b/>
          <w:color w:val="1F497D" w:themeColor="text2"/>
          <w:sz w:val="28"/>
        </w:rPr>
        <w:t>уплата страховых взносов производится в добровольном порядке</w:t>
      </w:r>
    </w:p>
    <w:p w:rsidR="00321A07" w:rsidRDefault="00321A07">
      <w:pPr>
        <w:jc w:val="both"/>
        <w:rPr>
          <w:rFonts w:ascii="DIN Pro Medium" w:hAnsi="DIN Pro Medium"/>
          <w:b/>
          <w:color w:val="1F497D" w:themeColor="text2"/>
          <w:sz w:val="28"/>
        </w:rPr>
      </w:pPr>
    </w:p>
    <w:p w:rsidR="00321A07" w:rsidRDefault="00CB786C">
      <w:pPr>
        <w:jc w:val="center"/>
        <w:rPr>
          <w:b/>
          <w:sz w:val="60"/>
        </w:rPr>
      </w:pPr>
      <w:r>
        <w:rPr>
          <w:b/>
          <w:sz w:val="60"/>
        </w:rPr>
        <w:t xml:space="preserve">      КТО ВПРАВЕ ПРИМЕНЯТЬ</w:t>
      </w:r>
    </w:p>
    <w:p w:rsidR="00321A07" w:rsidRDefault="00321A07">
      <w:pPr>
        <w:jc w:val="center"/>
        <w:rPr>
          <w:rFonts w:ascii="DIN Pro Medium" w:hAnsi="DIN Pro Medium"/>
          <w:b/>
          <w:color w:val="1F497D" w:themeColor="text2"/>
          <w:sz w:val="6"/>
        </w:rPr>
      </w:pPr>
    </w:p>
    <w:p w:rsidR="00321A07" w:rsidRDefault="00CB786C">
      <w:pPr>
        <w:numPr>
          <w:ilvl w:val="0"/>
          <w:numId w:val="3"/>
        </w:numPr>
        <w:jc w:val="both"/>
        <w:rPr>
          <w:rFonts w:ascii="DIN Pro Medium" w:hAnsi="DIN Pro Medium"/>
          <w:b/>
          <w:color w:val="1F497D" w:themeColor="text2"/>
          <w:sz w:val="28"/>
        </w:rPr>
      </w:pPr>
      <w:r>
        <w:rPr>
          <w:rFonts w:ascii="DIN Pro Medium" w:hAnsi="DIN Pro Medium"/>
          <w:b/>
          <w:color w:val="1F497D" w:themeColor="text2"/>
          <w:sz w:val="28"/>
        </w:rPr>
        <w:t>физические  лица, получающие доходы от сдачи имущества в аренду,       от оказания репетиторских услуг, от выполнения ремонтно-строительных работ, а также при получении дохода от иных видов деятельности, в т.ч., осуществляемой через Интернет (оказание  услуг, продажа собственных изделий и товаров и пр.)</w:t>
      </w:r>
    </w:p>
    <w:p w:rsidR="00321A07" w:rsidRDefault="00321A07">
      <w:pPr>
        <w:rPr>
          <w:rFonts w:ascii="DIN Pro Medium" w:hAnsi="DIN Pro Medium"/>
          <w:b/>
          <w:color w:val="1F497D" w:themeColor="text2"/>
          <w:sz w:val="28"/>
        </w:rPr>
      </w:pPr>
    </w:p>
    <w:p w:rsidR="00321A07" w:rsidRDefault="00CB786C">
      <w:pPr>
        <w:ind w:left="1417"/>
        <w:rPr>
          <w:b/>
          <w:sz w:val="60"/>
        </w:rPr>
      </w:pPr>
      <w:r>
        <w:rPr>
          <w:b/>
          <w:sz w:val="60"/>
        </w:rPr>
        <w:t xml:space="preserve">                   ВАЖНО</w:t>
      </w:r>
    </w:p>
    <w:p w:rsidR="00321A07" w:rsidRDefault="00321A07">
      <w:pPr>
        <w:ind w:left="1417"/>
        <w:rPr>
          <w:rFonts w:ascii="DIN Pro Medium" w:hAnsi="DIN Pro Medium"/>
          <w:b/>
          <w:color w:val="1F497D" w:themeColor="text2"/>
          <w:sz w:val="6"/>
        </w:rPr>
      </w:pPr>
    </w:p>
    <w:p w:rsidR="00321A07" w:rsidRDefault="00CB786C">
      <w:pPr>
        <w:numPr>
          <w:ilvl w:val="0"/>
          <w:numId w:val="3"/>
        </w:numPr>
        <w:jc w:val="both"/>
        <w:rPr>
          <w:rFonts w:ascii="DIN Pro Medium" w:hAnsi="DIN Pro Medium"/>
          <w:b/>
          <w:color w:val="1F497D" w:themeColor="text2"/>
          <w:sz w:val="28"/>
        </w:rPr>
      </w:pPr>
      <w:r>
        <w:rPr>
          <w:rFonts w:ascii="DIN Pro Medium" w:hAnsi="DIN Pro Medium"/>
          <w:b/>
          <w:color w:val="1F497D" w:themeColor="text2"/>
          <w:sz w:val="28"/>
        </w:rPr>
        <w:t>Физические лица получают возможность осуществлять деятельность официально, в правовом поле</w:t>
      </w:r>
    </w:p>
    <w:p w:rsidR="00321A07" w:rsidRDefault="00CB786C">
      <w:pPr>
        <w:numPr>
          <w:ilvl w:val="0"/>
          <w:numId w:val="3"/>
        </w:numPr>
        <w:jc w:val="both"/>
        <w:rPr>
          <w:rFonts w:ascii="DIN Pro Medium" w:hAnsi="DIN Pro Medium"/>
          <w:b/>
          <w:color w:val="1F497D" w:themeColor="text2"/>
          <w:sz w:val="28"/>
        </w:rPr>
      </w:pPr>
      <w:r>
        <w:rPr>
          <w:rFonts w:ascii="DIN Pro Medium" w:hAnsi="DIN Pro Medium"/>
          <w:b/>
          <w:color w:val="1F497D" w:themeColor="text2"/>
          <w:sz w:val="28"/>
        </w:rPr>
        <w:t>Каждый обязан платить з</w:t>
      </w:r>
      <w:bookmarkStart w:id="0" w:name="_GoBack"/>
      <w:bookmarkEnd w:id="0"/>
      <w:r>
        <w:rPr>
          <w:rFonts w:ascii="DIN Pro Medium" w:hAnsi="DIN Pro Medium"/>
          <w:b/>
          <w:color w:val="1F497D" w:themeColor="text2"/>
          <w:sz w:val="28"/>
        </w:rPr>
        <w:t>аконно установленные налоги и сборы - статья 57  Конституции Российской Федерации</w:t>
      </w:r>
    </w:p>
    <w:p w:rsidR="00321A07" w:rsidRDefault="00321A07">
      <w:pPr>
        <w:rPr>
          <w:rFonts w:ascii="DIN Pro Medium" w:hAnsi="DIN Pro Medium"/>
          <w:b/>
          <w:color w:val="1F497D" w:themeColor="text2"/>
          <w:sz w:val="28"/>
        </w:rPr>
      </w:pPr>
    </w:p>
    <w:p w:rsidR="00321A07" w:rsidRDefault="00321A07">
      <w:pPr>
        <w:jc w:val="center"/>
        <w:rPr>
          <w:b/>
          <w:sz w:val="60"/>
        </w:rPr>
      </w:pPr>
    </w:p>
    <w:p w:rsidR="00321A07" w:rsidRDefault="00CB786C">
      <w:pPr>
        <w:jc w:val="center"/>
        <w:rPr>
          <w:rFonts w:ascii="DIN Pro Medium" w:hAnsi="DIN Pro Medium"/>
          <w:b/>
          <w:color w:val="1F497D" w:themeColor="text2"/>
          <w:sz w:val="28"/>
        </w:rPr>
      </w:pPr>
      <w:r>
        <w:rPr>
          <w:b/>
          <w:sz w:val="60"/>
        </w:rPr>
        <w:t>БУДЬ В ЧИСЛЕ ПЕРВЫХ!</w:t>
      </w:r>
    </w:p>
    <w:p w:rsidR="00321A07" w:rsidRDefault="00321A07">
      <w:pPr>
        <w:rPr>
          <w:rFonts w:ascii="DIN Pro Medium" w:hAnsi="DIN Pro Medium"/>
          <w:b/>
          <w:color w:val="1F497D" w:themeColor="text2"/>
          <w:sz w:val="28"/>
        </w:rPr>
      </w:pPr>
    </w:p>
    <w:p w:rsidR="00321A07" w:rsidRPr="00823E63" w:rsidRDefault="00823E63" w:rsidP="00823E63">
      <w:pPr>
        <w:jc w:val="center"/>
        <w:rPr>
          <w:rFonts w:ascii="DIN Pro Medium" w:hAnsi="DIN Pro Medium"/>
          <w:b/>
          <w:color w:val="1F497D" w:themeColor="text2"/>
          <w:sz w:val="32"/>
          <w:szCs w:val="32"/>
        </w:rPr>
      </w:pPr>
      <w:r w:rsidRPr="00823E63">
        <w:rPr>
          <w:color w:val="1F497D" w:themeColor="text2"/>
          <w:sz w:val="32"/>
          <w:szCs w:val="32"/>
        </w:rPr>
        <w:t xml:space="preserve">Более подробная информация на официальном сайте ФНС России </w:t>
      </w:r>
      <w:hyperlink r:id="rId8" w:history="1">
        <w:r w:rsidRPr="00823E63">
          <w:rPr>
            <w:rStyle w:val="1a"/>
            <w:b/>
            <w:sz w:val="32"/>
            <w:szCs w:val="32"/>
          </w:rPr>
          <w:t>https://npd.nalog.ru</w:t>
        </w:r>
      </w:hyperlink>
    </w:p>
    <w:p w:rsidR="00321A07" w:rsidRDefault="00321A07">
      <w:pPr>
        <w:rPr>
          <w:rFonts w:ascii="DIN Pro Medium" w:hAnsi="DIN Pro Medium"/>
          <w:b/>
          <w:color w:val="1F497D" w:themeColor="text2"/>
          <w:sz w:val="28"/>
        </w:rPr>
      </w:pPr>
    </w:p>
    <w:p w:rsidR="00321A07" w:rsidRDefault="00321A07">
      <w:pPr>
        <w:rPr>
          <w:rFonts w:ascii="DIN Pro Medium" w:hAnsi="DIN Pro Medium"/>
          <w:b/>
          <w:color w:val="1F497D" w:themeColor="text2"/>
          <w:sz w:val="4"/>
        </w:rPr>
      </w:pPr>
    </w:p>
    <w:sectPr w:rsidR="00321A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-425" w:right="851" w:bottom="249" w:left="851" w:header="709" w:footer="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2E0" w:rsidRDefault="004762E0">
      <w:r>
        <w:separator/>
      </w:r>
    </w:p>
  </w:endnote>
  <w:endnote w:type="continuationSeparator" w:id="0">
    <w:p w:rsidR="004762E0" w:rsidRDefault="0047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pf_din_text_cond_proregular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Medium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59F" w:rsidRDefault="00FA559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07" w:rsidRPr="00626199" w:rsidRDefault="00321A07" w:rsidP="0062619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59F" w:rsidRDefault="00FA559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2E0" w:rsidRDefault="004762E0">
      <w:r>
        <w:separator/>
      </w:r>
    </w:p>
  </w:footnote>
  <w:footnote w:type="continuationSeparator" w:id="0">
    <w:p w:rsidR="004762E0" w:rsidRDefault="00476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59F" w:rsidRDefault="00FA559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07" w:rsidRDefault="00321A07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59F" w:rsidRDefault="00FA559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34CA"/>
    <w:multiLevelType w:val="multilevel"/>
    <w:tmpl w:val="AFBE879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>
      <w:numFmt w:val="bullet"/>
      <w:lvlText w:val="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6">
      <w:numFmt w:val="bullet"/>
      <w:lvlText w:val="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</w:rPr>
    </w:lvl>
  </w:abstractNum>
  <w:abstractNum w:abstractNumId="1">
    <w:nsid w:val="74A8350F"/>
    <w:multiLevelType w:val="multilevel"/>
    <w:tmpl w:val="56E289E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>
      <w:numFmt w:val="bullet"/>
      <w:lvlText w:val="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6">
      <w:numFmt w:val="bullet"/>
      <w:lvlText w:val="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</w:rPr>
    </w:lvl>
  </w:abstractNum>
  <w:abstractNum w:abstractNumId="2">
    <w:nsid w:val="75A9386E"/>
    <w:multiLevelType w:val="multilevel"/>
    <w:tmpl w:val="30FEE65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>
      <w:numFmt w:val="bullet"/>
      <w:lvlText w:val="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6">
      <w:numFmt w:val="bullet"/>
      <w:lvlText w:val="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07"/>
    <w:rsid w:val="002559AD"/>
    <w:rsid w:val="00321A07"/>
    <w:rsid w:val="004762E0"/>
    <w:rsid w:val="00626199"/>
    <w:rsid w:val="00823E63"/>
    <w:rsid w:val="00CB786C"/>
    <w:rsid w:val="00E44C0F"/>
    <w:rsid w:val="00E97D23"/>
    <w:rsid w:val="00FA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nav6dropdownmenulink">
    <w:name w:val="nav_6 dropdown_menu_link"/>
    <w:basedOn w:val="12"/>
    <w:link w:val="nav6dropdownmenulink0"/>
  </w:style>
  <w:style w:type="character" w:customStyle="1" w:styleId="nav6dropdownmenulink0">
    <w:name w:val="nav_6 dropdown_menu_link"/>
    <w:basedOn w:val="13"/>
    <w:link w:val="nav6dropdownmenulink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4">
    <w:name w:val="Строгий1"/>
    <w:basedOn w:val="12"/>
    <w:link w:val="15"/>
    <w:rPr>
      <w:b/>
    </w:rPr>
  </w:style>
  <w:style w:type="character" w:customStyle="1" w:styleId="15">
    <w:name w:val="Строгий1"/>
    <w:basedOn w:val="13"/>
    <w:link w:val="14"/>
    <w:rPr>
      <w:b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dropdownmenu2">
    <w:name w:val="dropdown_menu2"/>
    <w:link w:val="dropdownmenu20"/>
    <w:rPr>
      <w:rFonts w:ascii="pf_din_text_cond_proregular" w:hAnsi="pf_din_text_cond_proregular"/>
      <w:sz w:val="24"/>
      <w:shd w:val="clear" w:color="auto" w:fill="E5F0FC"/>
    </w:rPr>
  </w:style>
  <w:style w:type="character" w:customStyle="1" w:styleId="dropdownmenu20">
    <w:name w:val="dropdown_menu2"/>
    <w:link w:val="dropdownmenu2"/>
    <w:rPr>
      <w:rFonts w:ascii="pf_din_text_cond_proregular" w:hAnsi="pf_din_text_cond_proregular"/>
      <w:sz w:val="24"/>
      <w:shd w:val="clear" w:color="auto" w:fill="E5F0FC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nav5dropdownmenulink">
    <w:name w:val="nav_5 dropdown_menu_link"/>
    <w:basedOn w:val="12"/>
    <w:link w:val="nav5dropdownmenulink0"/>
  </w:style>
  <w:style w:type="character" w:customStyle="1" w:styleId="nav5dropdownmenulink0">
    <w:name w:val="nav_5 dropdown_menu_link"/>
    <w:basedOn w:val="13"/>
    <w:link w:val="nav5dropdownmenulink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13"/>
    <w:link w:val="blk"/>
  </w:style>
  <w:style w:type="paragraph" w:customStyle="1" w:styleId="alignrightsmall">
    <w:name w:val="align_right small"/>
    <w:basedOn w:val="a"/>
    <w:link w:val="alignrightsmall0"/>
    <w:pPr>
      <w:spacing w:beforeAutospacing="1" w:afterAutospacing="1"/>
    </w:pPr>
  </w:style>
  <w:style w:type="character" w:customStyle="1" w:styleId="alignrightsmall0">
    <w:name w:val="align_right small"/>
    <w:basedOn w:val="1"/>
    <w:link w:val="alignrightsmall"/>
    <w:rPr>
      <w:sz w:val="24"/>
    </w:rPr>
  </w:style>
  <w:style w:type="paragraph" w:styleId="23">
    <w:name w:val="Quote"/>
    <w:basedOn w:val="a"/>
    <w:next w:val="a"/>
    <w:link w:val="24"/>
    <w:rPr>
      <w:i/>
      <w:color w:val="000000" w:themeColor="text1"/>
    </w:rPr>
  </w:style>
  <w:style w:type="character" w:customStyle="1" w:styleId="24">
    <w:name w:val="Цитата 2 Знак"/>
    <w:basedOn w:val="1"/>
    <w:link w:val="23"/>
    <w:rPr>
      <w:i/>
      <w:color w:val="000000" w:themeColor="text1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Основной шрифт абзаца2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nav3">
    <w:name w:val="nav_3"/>
    <w:basedOn w:val="12"/>
    <w:link w:val="nav30"/>
  </w:style>
  <w:style w:type="character" w:customStyle="1" w:styleId="nav30">
    <w:name w:val="nav_3"/>
    <w:basedOn w:val="13"/>
    <w:link w:val="nav3"/>
  </w:style>
  <w:style w:type="paragraph" w:customStyle="1" w:styleId="dropdownmenu1">
    <w:name w:val="dropdown_menu1"/>
    <w:link w:val="dropdownmenu10"/>
    <w:rPr>
      <w:rFonts w:ascii="pf_din_text_cond_proregular" w:hAnsi="pf_din_text_cond_proregular"/>
      <w:sz w:val="24"/>
      <w:shd w:val="clear" w:color="auto" w:fill="E5F0FC"/>
    </w:rPr>
  </w:style>
  <w:style w:type="character" w:customStyle="1" w:styleId="dropdownmenu10">
    <w:name w:val="dropdown_menu1"/>
    <w:link w:val="dropdownmenu1"/>
    <w:rPr>
      <w:rFonts w:ascii="pf_din_text_cond_proregular" w:hAnsi="pf_din_text_cond_proregular"/>
      <w:sz w:val="24"/>
      <w:shd w:val="clear" w:color="auto" w:fill="E5F0FC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customStyle="1" w:styleId="16">
    <w:name w:val="Гиперссылка1"/>
    <w:link w:val="a5"/>
    <w:rPr>
      <w:color w:val="0000FF"/>
      <w:u w:val="single"/>
    </w:rPr>
  </w:style>
  <w:style w:type="character" w:styleId="a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b">
    <w:name w:val="Просмотренная гиперссылка1"/>
    <w:basedOn w:val="12"/>
    <w:link w:val="1c"/>
    <w:rPr>
      <w:color w:val="800080" w:themeColor="followedHyperlink"/>
      <w:u w:val="single"/>
    </w:rPr>
  </w:style>
  <w:style w:type="character" w:customStyle="1" w:styleId="1c">
    <w:name w:val="Просмотренная гиперссылка1"/>
    <w:basedOn w:val="13"/>
    <w:link w:val="1b"/>
    <w:rPr>
      <w:color w:val="800080" w:themeColor="followedHyperlink"/>
      <w:u w:val="single"/>
    </w:rPr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1d">
    <w:name w:val="Обычный1"/>
    <w:link w:val="1e"/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customStyle="1" w:styleId="b">
    <w:name w:val="b"/>
    <w:basedOn w:val="12"/>
    <w:link w:val="b0"/>
  </w:style>
  <w:style w:type="character" w:customStyle="1" w:styleId="b0">
    <w:name w:val="b"/>
    <w:basedOn w:val="13"/>
    <w:link w:val="b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0">
    <w:name w:val="Title"/>
    <w:next w:val="a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nav4navbutton">
    <w:name w:val="nav_4 nav_button"/>
    <w:basedOn w:val="12"/>
    <w:link w:val="nav4navbutton0"/>
  </w:style>
  <w:style w:type="character" w:customStyle="1" w:styleId="nav4navbutton0">
    <w:name w:val="nav_4 nav_button"/>
    <w:basedOn w:val="13"/>
    <w:link w:val="nav4navbutton"/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nav6dropdownmenulink">
    <w:name w:val="nav_6 dropdown_menu_link"/>
    <w:basedOn w:val="12"/>
    <w:link w:val="nav6dropdownmenulink0"/>
  </w:style>
  <w:style w:type="character" w:customStyle="1" w:styleId="nav6dropdownmenulink0">
    <w:name w:val="nav_6 dropdown_menu_link"/>
    <w:basedOn w:val="13"/>
    <w:link w:val="nav6dropdownmenulink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4">
    <w:name w:val="Строгий1"/>
    <w:basedOn w:val="12"/>
    <w:link w:val="15"/>
    <w:rPr>
      <w:b/>
    </w:rPr>
  </w:style>
  <w:style w:type="character" w:customStyle="1" w:styleId="15">
    <w:name w:val="Строгий1"/>
    <w:basedOn w:val="13"/>
    <w:link w:val="14"/>
    <w:rPr>
      <w:b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dropdownmenu2">
    <w:name w:val="dropdown_menu2"/>
    <w:link w:val="dropdownmenu20"/>
    <w:rPr>
      <w:rFonts w:ascii="pf_din_text_cond_proregular" w:hAnsi="pf_din_text_cond_proregular"/>
      <w:sz w:val="24"/>
      <w:shd w:val="clear" w:color="auto" w:fill="E5F0FC"/>
    </w:rPr>
  </w:style>
  <w:style w:type="character" w:customStyle="1" w:styleId="dropdownmenu20">
    <w:name w:val="dropdown_menu2"/>
    <w:link w:val="dropdownmenu2"/>
    <w:rPr>
      <w:rFonts w:ascii="pf_din_text_cond_proregular" w:hAnsi="pf_din_text_cond_proregular"/>
      <w:sz w:val="24"/>
      <w:shd w:val="clear" w:color="auto" w:fill="E5F0FC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nav5dropdownmenulink">
    <w:name w:val="nav_5 dropdown_menu_link"/>
    <w:basedOn w:val="12"/>
    <w:link w:val="nav5dropdownmenulink0"/>
  </w:style>
  <w:style w:type="character" w:customStyle="1" w:styleId="nav5dropdownmenulink0">
    <w:name w:val="nav_5 dropdown_menu_link"/>
    <w:basedOn w:val="13"/>
    <w:link w:val="nav5dropdownmenulink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13"/>
    <w:link w:val="blk"/>
  </w:style>
  <w:style w:type="paragraph" w:customStyle="1" w:styleId="alignrightsmall">
    <w:name w:val="align_right small"/>
    <w:basedOn w:val="a"/>
    <w:link w:val="alignrightsmall0"/>
    <w:pPr>
      <w:spacing w:beforeAutospacing="1" w:afterAutospacing="1"/>
    </w:pPr>
  </w:style>
  <w:style w:type="character" w:customStyle="1" w:styleId="alignrightsmall0">
    <w:name w:val="align_right small"/>
    <w:basedOn w:val="1"/>
    <w:link w:val="alignrightsmall"/>
    <w:rPr>
      <w:sz w:val="24"/>
    </w:rPr>
  </w:style>
  <w:style w:type="paragraph" w:styleId="23">
    <w:name w:val="Quote"/>
    <w:basedOn w:val="a"/>
    <w:next w:val="a"/>
    <w:link w:val="24"/>
    <w:rPr>
      <w:i/>
      <w:color w:val="000000" w:themeColor="text1"/>
    </w:rPr>
  </w:style>
  <w:style w:type="character" w:customStyle="1" w:styleId="24">
    <w:name w:val="Цитата 2 Знак"/>
    <w:basedOn w:val="1"/>
    <w:link w:val="23"/>
    <w:rPr>
      <w:i/>
      <w:color w:val="000000" w:themeColor="text1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Основной шрифт абзаца2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nav3">
    <w:name w:val="nav_3"/>
    <w:basedOn w:val="12"/>
    <w:link w:val="nav30"/>
  </w:style>
  <w:style w:type="character" w:customStyle="1" w:styleId="nav30">
    <w:name w:val="nav_3"/>
    <w:basedOn w:val="13"/>
    <w:link w:val="nav3"/>
  </w:style>
  <w:style w:type="paragraph" w:customStyle="1" w:styleId="dropdownmenu1">
    <w:name w:val="dropdown_menu1"/>
    <w:link w:val="dropdownmenu10"/>
    <w:rPr>
      <w:rFonts w:ascii="pf_din_text_cond_proregular" w:hAnsi="pf_din_text_cond_proregular"/>
      <w:sz w:val="24"/>
      <w:shd w:val="clear" w:color="auto" w:fill="E5F0FC"/>
    </w:rPr>
  </w:style>
  <w:style w:type="character" w:customStyle="1" w:styleId="dropdownmenu10">
    <w:name w:val="dropdown_menu1"/>
    <w:link w:val="dropdownmenu1"/>
    <w:rPr>
      <w:rFonts w:ascii="pf_din_text_cond_proregular" w:hAnsi="pf_din_text_cond_proregular"/>
      <w:sz w:val="24"/>
      <w:shd w:val="clear" w:color="auto" w:fill="E5F0FC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customStyle="1" w:styleId="16">
    <w:name w:val="Гиперссылка1"/>
    <w:link w:val="a5"/>
    <w:rPr>
      <w:color w:val="0000FF"/>
      <w:u w:val="single"/>
    </w:rPr>
  </w:style>
  <w:style w:type="character" w:styleId="a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b">
    <w:name w:val="Просмотренная гиперссылка1"/>
    <w:basedOn w:val="12"/>
    <w:link w:val="1c"/>
    <w:rPr>
      <w:color w:val="800080" w:themeColor="followedHyperlink"/>
      <w:u w:val="single"/>
    </w:rPr>
  </w:style>
  <w:style w:type="character" w:customStyle="1" w:styleId="1c">
    <w:name w:val="Просмотренная гиперссылка1"/>
    <w:basedOn w:val="13"/>
    <w:link w:val="1b"/>
    <w:rPr>
      <w:color w:val="800080" w:themeColor="followedHyperlink"/>
      <w:u w:val="single"/>
    </w:rPr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1d">
    <w:name w:val="Обычный1"/>
    <w:link w:val="1e"/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customStyle="1" w:styleId="b">
    <w:name w:val="b"/>
    <w:basedOn w:val="12"/>
    <w:link w:val="b0"/>
  </w:style>
  <w:style w:type="character" w:customStyle="1" w:styleId="b0">
    <w:name w:val="b"/>
    <w:basedOn w:val="13"/>
    <w:link w:val="b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0">
    <w:name w:val="Title"/>
    <w:next w:val="a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nav4navbutton">
    <w:name w:val="nav_4 nav_button"/>
    <w:basedOn w:val="12"/>
    <w:link w:val="nav4navbutton0"/>
  </w:style>
  <w:style w:type="character" w:customStyle="1" w:styleId="nav4navbutton0">
    <w:name w:val="nav_4 nav_button"/>
    <w:basedOn w:val="13"/>
    <w:link w:val="nav4navbutton"/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d.nalog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Tax Services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Громоздова Елена Анатольевна</dc:creator>
  <cp:lastModifiedBy>Громоздова Елена Анатольевна</cp:lastModifiedBy>
  <cp:revision>4</cp:revision>
  <dcterms:created xsi:type="dcterms:W3CDTF">2020-07-13T14:03:00Z</dcterms:created>
  <dcterms:modified xsi:type="dcterms:W3CDTF">2020-08-27T12:05:00Z</dcterms:modified>
</cp:coreProperties>
</file>