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7A" w:rsidRPr="0018777A" w:rsidRDefault="0018777A" w:rsidP="0018777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Более 5 тысяч жителей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Брянщины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заявили </w:t>
      </w:r>
      <w:r w:rsidRPr="001877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льготы по имущественным налогам </w:t>
      </w:r>
    </w:p>
    <w:p w:rsidR="0018777A" w:rsidRPr="001D3EFE" w:rsidRDefault="0018777A" w:rsidP="0018777A">
      <w:pPr>
        <w:pStyle w:val="a3"/>
        <w:jc w:val="both"/>
        <w:rPr>
          <w:sz w:val="28"/>
          <w:szCs w:val="28"/>
        </w:rPr>
      </w:pPr>
      <w:r w:rsidRPr="001D3EFE">
        <w:rPr>
          <w:sz w:val="28"/>
          <w:szCs w:val="28"/>
        </w:rPr>
        <w:t xml:space="preserve">Физические лица, у которых в прошлом году возникло право на налоговую льготу в отношении налогооблагаемого недвижимого имущества или транспортных средств, а также те, кто ранее не пользовался своим правом на льготу, а теперь решил воспользоваться, могут самостоятельно заявить об этом в любую налоговую инспекцию по своему выбору. На 1 апреля 2017 года в налоговые инспекции Брянской области поступило 5022 таких заявления. </w:t>
      </w:r>
    </w:p>
    <w:p w:rsidR="0018777A" w:rsidRPr="001D3EFE" w:rsidRDefault="0018777A" w:rsidP="0018777A">
      <w:pPr>
        <w:pStyle w:val="a3"/>
        <w:jc w:val="both"/>
        <w:rPr>
          <w:sz w:val="28"/>
          <w:szCs w:val="28"/>
        </w:rPr>
      </w:pPr>
      <w:r w:rsidRPr="001D3EFE">
        <w:rPr>
          <w:sz w:val="28"/>
          <w:szCs w:val="28"/>
        </w:rPr>
        <w:t xml:space="preserve">Представить заявление на льготу и подтверждающие ее документы (например, пенсионное удостоверение) можно любым удобным способом: лично, по почте или через </w:t>
      </w:r>
      <w:hyperlink r:id="rId5" w:history="1">
        <w:r w:rsidRPr="00671250">
          <w:rPr>
            <w:rStyle w:val="a4"/>
            <w:color w:val="auto"/>
            <w:sz w:val="28"/>
            <w:szCs w:val="28"/>
            <w:u w:val="none"/>
          </w:rPr>
          <w:t>«Личный кабинет налогоплательщика для физических лиц»</w:t>
        </w:r>
      </w:hyperlink>
      <w:r w:rsidR="00671250" w:rsidRPr="00671250">
        <w:rPr>
          <w:rStyle w:val="a4"/>
          <w:color w:val="auto"/>
          <w:sz w:val="28"/>
          <w:szCs w:val="28"/>
          <w:u w:val="none"/>
        </w:rPr>
        <w:t xml:space="preserve"> на сайте ФНС России </w:t>
      </w:r>
      <w:r w:rsidR="00671250" w:rsidRPr="00671250">
        <w:rPr>
          <w:rStyle w:val="a4"/>
          <w:sz w:val="28"/>
          <w:szCs w:val="28"/>
        </w:rPr>
        <w:t>www.nalog.ru</w:t>
      </w:r>
      <w:r w:rsidRPr="001D3EFE">
        <w:rPr>
          <w:sz w:val="28"/>
          <w:szCs w:val="28"/>
        </w:rPr>
        <w:t>.</w:t>
      </w:r>
    </w:p>
    <w:p w:rsidR="0018777A" w:rsidRPr="001D3EFE" w:rsidRDefault="001D3EFE" w:rsidP="0018777A">
      <w:pPr>
        <w:pStyle w:val="a3"/>
        <w:jc w:val="both"/>
        <w:rPr>
          <w:sz w:val="28"/>
          <w:szCs w:val="28"/>
        </w:rPr>
      </w:pPr>
      <w:r w:rsidRPr="001D3EF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С </w:t>
      </w:r>
      <w:r w:rsidR="0018777A" w:rsidRPr="001D3EFE">
        <w:rPr>
          <w:sz w:val="28"/>
          <w:szCs w:val="28"/>
        </w:rPr>
        <w:t xml:space="preserve">перечнем льгот по имущественным налогам, установленным в конкретном муниципальном образовании, можно ознакомиться в Интернет-сервисе </w:t>
      </w:r>
      <w:hyperlink r:id="rId6" w:history="1">
        <w:r w:rsidR="0018777A" w:rsidRPr="00671250">
          <w:rPr>
            <w:rStyle w:val="a4"/>
            <w:color w:val="auto"/>
            <w:sz w:val="28"/>
            <w:szCs w:val="28"/>
            <w:u w:val="none"/>
          </w:rPr>
          <w:t>«Справочная информация о ставках и льготах по имущественным налогам»</w:t>
        </w:r>
      </w:hyperlink>
      <w:r w:rsidR="00671250">
        <w:rPr>
          <w:rStyle w:val="a4"/>
          <w:color w:val="auto"/>
          <w:sz w:val="28"/>
          <w:szCs w:val="28"/>
          <w:u w:val="none"/>
        </w:rPr>
        <w:t xml:space="preserve"> </w:t>
      </w:r>
      <w:hyperlink r:id="rId7" w:history="1">
        <w:r w:rsidR="00671250" w:rsidRPr="00786D57">
          <w:rPr>
            <w:rStyle w:val="a4"/>
            <w:sz w:val="28"/>
            <w:szCs w:val="28"/>
          </w:rPr>
          <w:t>https://www.nalog.ru/rn32/service/tax/</w:t>
        </w:r>
      </w:hyperlink>
      <w:r w:rsidR="0018777A" w:rsidRPr="001D3EFE">
        <w:rPr>
          <w:sz w:val="28"/>
          <w:szCs w:val="28"/>
        </w:rPr>
        <w:t>.</w:t>
      </w:r>
      <w:bookmarkStart w:id="0" w:name="_GoBack"/>
      <w:bookmarkEnd w:id="0"/>
    </w:p>
    <w:p w:rsidR="0018777A" w:rsidRPr="001D3EFE" w:rsidRDefault="0018777A" w:rsidP="0018777A">
      <w:pPr>
        <w:pStyle w:val="a3"/>
        <w:jc w:val="both"/>
        <w:rPr>
          <w:sz w:val="28"/>
          <w:szCs w:val="28"/>
        </w:rPr>
      </w:pPr>
      <w:r w:rsidRPr="001D3EFE">
        <w:rPr>
          <w:sz w:val="28"/>
          <w:szCs w:val="28"/>
        </w:rPr>
        <w:t xml:space="preserve">Чтобы найти интересующие сведения, необходимо выбрать вид налога, налоговый период (год), субъект Российской Федерации, а также муниципалитет, в котором находится земельный участок или недвижимое имущество. С установленными соответствующим нормативным документом ставками и льготами можно ознакомиться, нажав ссылку «Подробнее». Здесь же представлены данные о льготах, установленных федеральными законами. </w:t>
      </w:r>
    </w:p>
    <w:p w:rsidR="0018777A" w:rsidRDefault="0018777A" w:rsidP="0018777A">
      <w:pPr>
        <w:pStyle w:val="a3"/>
        <w:jc w:val="both"/>
        <w:rPr>
          <w:sz w:val="28"/>
          <w:szCs w:val="28"/>
        </w:rPr>
      </w:pPr>
      <w:r w:rsidRPr="001D3EFE">
        <w:rPr>
          <w:sz w:val="28"/>
          <w:szCs w:val="28"/>
        </w:rPr>
        <w:t>Для получения информации о ставках и льготах по транспортному налогу муниципалитет выбирать не нужно: поскольку налог региональный достаточно указать только субъект Российской Федерации.</w:t>
      </w:r>
    </w:p>
    <w:p w:rsidR="0018777A" w:rsidRPr="0018777A" w:rsidRDefault="0018777A">
      <w:pPr>
        <w:jc w:val="both"/>
        <w:rPr>
          <w:i/>
          <w:sz w:val="28"/>
          <w:szCs w:val="28"/>
        </w:rPr>
      </w:pPr>
    </w:p>
    <w:sectPr w:rsidR="0018777A" w:rsidRPr="0018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0F"/>
    <w:rsid w:val="0018777A"/>
    <w:rsid w:val="001D3EFE"/>
    <w:rsid w:val="00216D68"/>
    <w:rsid w:val="00671250"/>
    <w:rsid w:val="009F060F"/>
    <w:rsid w:val="00E7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77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7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rn32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32/service/tax/" TargetMode="External"/><Relationship Id="rId5" Type="http://schemas.openxmlformats.org/officeDocument/2006/relationships/hyperlink" Target="https://lkfl.nalog.ru/l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4</cp:revision>
  <cp:lastPrinted>2017-04-07T12:38:00Z</cp:lastPrinted>
  <dcterms:created xsi:type="dcterms:W3CDTF">2017-04-07T12:24:00Z</dcterms:created>
  <dcterms:modified xsi:type="dcterms:W3CDTF">2017-04-10T08:28:00Z</dcterms:modified>
</cp:coreProperties>
</file>