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color w:val="636363"/>
          <w:sz w:val="21"/>
          <w:szCs w:val="21"/>
          <w:lang w:eastAsia="ru-RU"/>
        </w:rPr>
        <w:t>Пошаговая схема приобретения жилья с использованием субсидий по программе “Молодая семья”:</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b/>
          <w:bCs/>
          <w:color w:val="636363"/>
          <w:sz w:val="21"/>
          <w:szCs w:val="21"/>
          <w:bdr w:val="none" w:sz="0" w:space="0" w:color="auto" w:frame="1"/>
          <w:lang w:eastAsia="ru-RU"/>
        </w:rPr>
        <w:t>Шаг 1.</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color w:val="636363"/>
          <w:sz w:val="21"/>
          <w:szCs w:val="21"/>
          <w:lang w:eastAsia="ru-RU"/>
        </w:rPr>
        <w:t>Для получения свидетельства молодая семья — претендент на получение субсидии направляет в орган местного самоуправления по месту своего постоянного жительства заявление о выдаче свидетельства (в произвольной форме) и следующие документы:</w:t>
      </w:r>
    </w:p>
    <w:p w:rsidR="00480EC1" w:rsidRPr="00480EC1" w:rsidRDefault="00480EC1" w:rsidP="00480EC1">
      <w:pPr>
        <w:numPr>
          <w:ilvl w:val="0"/>
          <w:numId w:val="1"/>
        </w:numPr>
        <w:spacing w:after="0" w:line="285" w:lineRule="atLeast"/>
        <w:jc w:val="both"/>
        <w:textAlignment w:val="baseline"/>
        <w:rPr>
          <w:rFonts w:ascii="Tahoma" w:eastAsia="Times New Roman" w:hAnsi="Tahoma" w:cs="Tahoma"/>
          <w:i/>
          <w:iCs/>
          <w:color w:val="636363"/>
          <w:sz w:val="21"/>
          <w:szCs w:val="21"/>
          <w:lang w:eastAsia="ru-RU"/>
        </w:rPr>
      </w:pPr>
      <w:r w:rsidRPr="00480EC1">
        <w:rPr>
          <w:rFonts w:ascii="Tahoma" w:eastAsia="Times New Roman" w:hAnsi="Tahoma" w:cs="Tahoma"/>
          <w:i/>
          <w:iCs/>
          <w:color w:val="636363"/>
          <w:sz w:val="21"/>
          <w:szCs w:val="21"/>
          <w:lang w:eastAsia="ru-RU"/>
        </w:rPr>
        <w:t>Документы, удостоверяющие личность каждого члена семьи;</w:t>
      </w:r>
    </w:p>
    <w:p w:rsidR="00480EC1" w:rsidRPr="00480EC1" w:rsidRDefault="00480EC1" w:rsidP="00480EC1">
      <w:pPr>
        <w:numPr>
          <w:ilvl w:val="0"/>
          <w:numId w:val="1"/>
        </w:numPr>
        <w:spacing w:after="0" w:line="285" w:lineRule="atLeast"/>
        <w:ind w:left="450" w:hanging="360"/>
        <w:jc w:val="both"/>
        <w:textAlignment w:val="baseline"/>
        <w:rPr>
          <w:rFonts w:ascii="Tahoma" w:eastAsia="Times New Roman" w:hAnsi="Tahoma" w:cs="Tahoma"/>
          <w:i/>
          <w:iCs/>
          <w:color w:val="636363"/>
          <w:sz w:val="21"/>
          <w:szCs w:val="21"/>
          <w:lang w:eastAsia="ru-RU"/>
        </w:rPr>
      </w:pPr>
      <w:r w:rsidRPr="00480EC1">
        <w:rPr>
          <w:rFonts w:ascii="Tahoma" w:eastAsia="Times New Roman" w:hAnsi="Tahoma" w:cs="Tahoma"/>
          <w:i/>
          <w:iCs/>
          <w:color w:val="636363"/>
          <w:sz w:val="21"/>
          <w:szCs w:val="21"/>
          <w:lang w:eastAsia="ru-RU"/>
        </w:rPr>
        <w:t>Свидетельство о браке (на неполную семью не распространяется);</w:t>
      </w:r>
    </w:p>
    <w:p w:rsidR="00480EC1" w:rsidRPr="00480EC1" w:rsidRDefault="00480EC1" w:rsidP="00480EC1">
      <w:pPr>
        <w:numPr>
          <w:ilvl w:val="0"/>
          <w:numId w:val="1"/>
        </w:numPr>
        <w:spacing w:after="0" w:line="285" w:lineRule="atLeast"/>
        <w:ind w:left="450" w:hanging="360"/>
        <w:jc w:val="both"/>
        <w:textAlignment w:val="baseline"/>
        <w:rPr>
          <w:rFonts w:ascii="Tahoma" w:eastAsia="Times New Roman" w:hAnsi="Tahoma" w:cs="Tahoma"/>
          <w:i/>
          <w:iCs/>
          <w:color w:val="636363"/>
          <w:sz w:val="21"/>
          <w:szCs w:val="21"/>
          <w:lang w:eastAsia="ru-RU"/>
        </w:rPr>
      </w:pPr>
      <w:r w:rsidRPr="00480EC1">
        <w:rPr>
          <w:rFonts w:ascii="Tahoma" w:eastAsia="Times New Roman" w:hAnsi="Tahoma" w:cs="Tahoma"/>
          <w:i/>
          <w:iCs/>
          <w:color w:val="636363"/>
          <w:sz w:val="21"/>
          <w:szCs w:val="21"/>
          <w:lang w:eastAsia="ru-RU"/>
        </w:rPr>
        <w:t xml:space="preserve">Документ, подтверждающий признание </w:t>
      </w:r>
      <w:proofErr w:type="gramStart"/>
      <w:r w:rsidRPr="00480EC1">
        <w:rPr>
          <w:rFonts w:ascii="Tahoma" w:eastAsia="Times New Roman" w:hAnsi="Tahoma" w:cs="Tahoma"/>
          <w:i/>
          <w:iCs/>
          <w:color w:val="636363"/>
          <w:sz w:val="21"/>
          <w:szCs w:val="21"/>
          <w:lang w:eastAsia="ru-RU"/>
        </w:rPr>
        <w:t>молодой семьи</w:t>
      </w:r>
      <w:proofErr w:type="gramEnd"/>
      <w:r w:rsidRPr="00480EC1">
        <w:rPr>
          <w:rFonts w:ascii="Tahoma" w:eastAsia="Times New Roman" w:hAnsi="Tahoma" w:cs="Tahoma"/>
          <w:i/>
          <w:iCs/>
          <w:color w:val="636363"/>
          <w:sz w:val="21"/>
          <w:szCs w:val="21"/>
          <w:lang w:eastAsia="ru-RU"/>
        </w:rPr>
        <w:t xml:space="preserve"> нуждающейся в улучшении жилищных условий;</w:t>
      </w:r>
    </w:p>
    <w:p w:rsidR="00480EC1" w:rsidRPr="00480EC1" w:rsidRDefault="00480EC1" w:rsidP="00480EC1">
      <w:pPr>
        <w:numPr>
          <w:ilvl w:val="0"/>
          <w:numId w:val="1"/>
        </w:numPr>
        <w:spacing w:after="0" w:line="285" w:lineRule="atLeast"/>
        <w:ind w:left="450" w:hanging="360"/>
        <w:jc w:val="both"/>
        <w:textAlignment w:val="baseline"/>
        <w:rPr>
          <w:rFonts w:ascii="Tahoma" w:eastAsia="Times New Roman" w:hAnsi="Tahoma" w:cs="Tahoma"/>
          <w:i/>
          <w:iCs/>
          <w:color w:val="636363"/>
          <w:sz w:val="21"/>
          <w:szCs w:val="21"/>
          <w:lang w:eastAsia="ru-RU"/>
        </w:rPr>
      </w:pPr>
      <w:r w:rsidRPr="00480EC1">
        <w:rPr>
          <w:rFonts w:ascii="Tahoma" w:eastAsia="Times New Roman" w:hAnsi="Tahoma" w:cs="Tahoma"/>
          <w:i/>
          <w:iCs/>
          <w:color w:val="636363"/>
          <w:sz w:val="21"/>
          <w:szCs w:val="21"/>
          <w:lang w:eastAsia="ru-RU"/>
        </w:rPr>
        <w:t xml:space="preserve">Документы, подтверждающие признание </w:t>
      </w:r>
      <w:proofErr w:type="gramStart"/>
      <w:r w:rsidRPr="00480EC1">
        <w:rPr>
          <w:rFonts w:ascii="Tahoma" w:eastAsia="Times New Roman" w:hAnsi="Tahoma" w:cs="Tahoma"/>
          <w:i/>
          <w:iCs/>
          <w:color w:val="636363"/>
          <w:sz w:val="21"/>
          <w:szCs w:val="21"/>
          <w:lang w:eastAsia="ru-RU"/>
        </w:rPr>
        <w:t>молодой семьи</w:t>
      </w:r>
      <w:proofErr w:type="gramEnd"/>
      <w:r w:rsidRPr="00480EC1">
        <w:rPr>
          <w:rFonts w:ascii="Tahoma" w:eastAsia="Times New Roman" w:hAnsi="Tahoma" w:cs="Tahoma"/>
          <w:i/>
          <w:iCs/>
          <w:color w:val="636363"/>
          <w:sz w:val="21"/>
          <w:szCs w:val="21"/>
          <w:lang w:eastAsia="ru-RU"/>
        </w:rPr>
        <w:t xml:space="preserve"> имеющей достаточные доходы либо иные денежные средства для оплаты расчетной (средней) стоимости жилья в части, превышающей размер предоставляемой субсидии;</w:t>
      </w:r>
    </w:p>
    <w:p w:rsidR="00480EC1" w:rsidRPr="00480EC1" w:rsidRDefault="00480EC1" w:rsidP="00480EC1">
      <w:pPr>
        <w:numPr>
          <w:ilvl w:val="0"/>
          <w:numId w:val="1"/>
        </w:numPr>
        <w:spacing w:after="0" w:line="285" w:lineRule="atLeast"/>
        <w:ind w:left="450" w:hanging="360"/>
        <w:jc w:val="both"/>
        <w:textAlignment w:val="baseline"/>
        <w:rPr>
          <w:rFonts w:ascii="Tahoma" w:eastAsia="Times New Roman" w:hAnsi="Tahoma" w:cs="Tahoma"/>
          <w:i/>
          <w:iCs/>
          <w:color w:val="636363"/>
          <w:sz w:val="21"/>
          <w:szCs w:val="21"/>
          <w:lang w:eastAsia="ru-RU"/>
        </w:rPr>
      </w:pPr>
      <w:r w:rsidRPr="00480EC1">
        <w:rPr>
          <w:rFonts w:ascii="Tahoma" w:eastAsia="Times New Roman" w:hAnsi="Tahoma" w:cs="Tahoma"/>
          <w:i/>
          <w:iCs/>
          <w:color w:val="636363"/>
          <w:sz w:val="21"/>
          <w:szCs w:val="21"/>
          <w:lang w:eastAsia="ru-RU"/>
        </w:rPr>
        <w:t>Выписка из домовой книги и копия финансового лицевого счета.</w:t>
      </w:r>
    </w:p>
    <w:p w:rsidR="00480EC1" w:rsidRPr="00480EC1" w:rsidRDefault="00480EC1" w:rsidP="00480EC1">
      <w:pPr>
        <w:shd w:val="clear" w:color="auto" w:fill="FFFFFF"/>
        <w:spacing w:after="0" w:line="240" w:lineRule="auto"/>
        <w:jc w:val="center"/>
        <w:textAlignment w:val="baseline"/>
        <w:rPr>
          <w:rFonts w:ascii="Tahoma" w:eastAsia="Times New Roman" w:hAnsi="Tahoma" w:cs="Tahoma"/>
          <w:color w:val="636363"/>
          <w:sz w:val="18"/>
          <w:szCs w:val="18"/>
          <w:lang w:eastAsia="ru-RU"/>
        </w:rPr>
      </w:pPr>
      <w:r w:rsidRPr="00480EC1">
        <w:rPr>
          <w:rFonts w:ascii="Tahoma" w:eastAsia="Times New Roman" w:hAnsi="Tahoma" w:cs="Tahoma"/>
          <w:noProof/>
          <w:color w:val="636363"/>
          <w:sz w:val="18"/>
          <w:szCs w:val="18"/>
          <w:lang w:eastAsia="ru-RU"/>
        </w:rPr>
        <w:drawing>
          <wp:inline distT="0" distB="0" distL="0" distR="0" wp14:anchorId="1894DD0C" wp14:editId="268B3865">
            <wp:extent cx="5334000" cy="3771900"/>
            <wp:effectExtent l="0" t="0" r="0" b="0"/>
            <wp:docPr id="2" name="Рисунок 2" descr="http://vam-ipoteka.ru/images/content/shema-pokupki-zhilya-s-ispolzovaniem-subsidiy-po-pogramme-molodaya-sem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am-ipoteka.ru/images/content/shema-pokupki-zhilya-s-ispolzovaniem-subsidiy-po-pogramme-molodaya-semy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3771900"/>
                    </a:xfrm>
                    <a:prstGeom prst="rect">
                      <a:avLst/>
                    </a:prstGeom>
                    <a:noFill/>
                    <a:ln>
                      <a:noFill/>
                    </a:ln>
                  </pic:spPr>
                </pic:pic>
              </a:graphicData>
            </a:graphic>
          </wp:inline>
        </w:drawing>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b/>
          <w:bCs/>
          <w:color w:val="636363"/>
          <w:sz w:val="21"/>
          <w:szCs w:val="21"/>
          <w:bdr w:val="none" w:sz="0" w:space="0" w:color="auto" w:frame="1"/>
          <w:lang w:eastAsia="ru-RU"/>
        </w:rPr>
        <w:t>Шаг 2.</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color w:val="636363"/>
          <w:sz w:val="21"/>
          <w:szCs w:val="21"/>
          <w:lang w:eastAsia="ru-RU"/>
        </w:rPr>
        <w:t>Орган местного самоуправления проверяет содержащиеся в этих документах сведения. Основаниями для отказа в выдаче свидетельства молодой семье являются непредставление или представление не в полном объеме указанных документов, а также недостоверность сведений, содержащихся в представленных документах.</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color w:val="636363"/>
          <w:sz w:val="21"/>
          <w:szCs w:val="21"/>
          <w:lang w:eastAsia="ru-RU"/>
        </w:rPr>
        <w:t>При получении свидетельства молодая семья информируется о порядке и условиях получения и использования субсидии, предоставляемой по этому свидетельству.</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i/>
          <w:iCs/>
          <w:color w:val="636363"/>
          <w:sz w:val="21"/>
          <w:szCs w:val="21"/>
          <w:bdr w:val="none" w:sz="0" w:space="0" w:color="auto" w:frame="1"/>
          <w:lang w:eastAsia="ru-RU"/>
        </w:rPr>
        <w:t>Примечание: при возникновении у молодой семьи — участницы подпрограммы обстоятельств, потребовавших замены выданного свидетельства, молодая семья представляет в орган, выдавший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указанным обстоятельствам относятся: утрата (хищение) или порча свидетельства, а также уважительные причины, не позволившие молодой семье представить свидетельство в банк в установленный срок. В течение 30 дней с даты получения заявления выдается новое свидетельство, в котором указывается размер субсидии, предусмотренный в замененном свидетельстве.</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b/>
          <w:bCs/>
          <w:color w:val="636363"/>
          <w:sz w:val="21"/>
          <w:szCs w:val="21"/>
          <w:bdr w:val="none" w:sz="0" w:space="0" w:color="auto" w:frame="1"/>
          <w:lang w:eastAsia="ru-RU"/>
        </w:rPr>
        <w:lastRenderedPageBreak/>
        <w:t>Шаг 3.</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color w:val="636363"/>
          <w:sz w:val="21"/>
          <w:szCs w:val="21"/>
          <w:lang w:eastAsia="ru-RU"/>
        </w:rPr>
        <w:t>Субсидия предоставляется в безналичной форме путем зачисления соответствующих средств на банковский счет, открытый в банке, отобранном для обслуживания средств, предоставляемых в качестве субсидий. Для открытия банковского счета владелец свидетельства в течение 2 месяцев с даты его выдачи сдает свидетельство в банк.</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i/>
          <w:iCs/>
          <w:color w:val="636363"/>
          <w:sz w:val="21"/>
          <w:szCs w:val="21"/>
          <w:bdr w:val="none" w:sz="0" w:space="0" w:color="auto" w:frame="1"/>
          <w:lang w:eastAsia="ru-RU"/>
        </w:rPr>
        <w:t>Примечание: свидетельство, представленное в банк по истечении 2-месячного срока с даты его выдачи, банком не принимается. По истечении этого срока владелец свидетельства вправе обратиться в орган местного самоуправления, выдавший свидетельство, с заявлением о замене свидетельства.</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color w:val="636363"/>
          <w:sz w:val="21"/>
          <w:szCs w:val="21"/>
          <w:lang w:eastAsia="ru-RU"/>
        </w:rPr>
        <w:t>Банк проверяет соответствие данных, указанных в свидетельстве, данным, содержащимся в документе, удостоверяющем личность владельца свидетельства.</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color w:val="636363"/>
          <w:sz w:val="21"/>
          <w:szCs w:val="21"/>
          <w:lang w:eastAsia="ru-RU"/>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субсидии.</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i/>
          <w:iCs/>
          <w:color w:val="636363"/>
          <w:sz w:val="21"/>
          <w:szCs w:val="21"/>
          <w:bdr w:val="none" w:sz="0" w:space="0" w:color="auto" w:frame="1"/>
          <w:lang w:eastAsia="ru-RU"/>
        </w:rPr>
        <w:t>Примечание: в договоре банковского счета оговариваются основные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средств.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субсидии) банк выдает распорядителю счета справку о расторжении договора банковского счета без перечисления средств субсидии.</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color w:val="636363"/>
          <w:sz w:val="21"/>
          <w:szCs w:val="21"/>
          <w:lang w:eastAsia="ru-RU"/>
        </w:rPr>
        <w:t>Для оплаты приобретаемого жилого помещения распорядитель счета представляет в банк договор банковского счета, договор купли-продажи жилого помещения, свидетельство о государственной регистрации права собственности на приобретаемое жилое помещение и документы, подтверждающие наличие достаточных средств для оплаты приобретаемого жилого помещения в части, превышающей размер предоставляемой субсидии. В договоре купли-продажи указываются реквизиты свидетельства (серия,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а также определяется порядок уплаты суммы, превышающей размер предоставляемой субсидии.</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color w:val="636363"/>
          <w:sz w:val="21"/>
          <w:szCs w:val="21"/>
          <w:lang w:eastAsia="ru-RU"/>
        </w:rPr>
        <w:t>При использовании субсидии на уплату первоначального взноса в счет оплаты приобретаемого на основании договора купли-продажи жилого помещения или расходов по созданию объекта индивидуального жилищного строительства при получении кредита или займа на приобретение жилого помещения или создание объекта индивидуального жилищного строительства, распорядитель счета представляет в банк кредитный договор или договор займа, договор банковского счета, договор купли-продажи жилого помещения или договор строительного подряда либо иные документы, подтверждающие расходы по созданию объекта индивидуального жилищного строительства (далее — документы на строительство).</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i/>
          <w:iCs/>
          <w:color w:val="636363"/>
          <w:sz w:val="21"/>
          <w:szCs w:val="21"/>
          <w:bdr w:val="none" w:sz="0" w:space="0" w:color="auto" w:frame="1"/>
          <w:lang w:eastAsia="ru-RU"/>
        </w:rPr>
        <w:t>Примечание: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указанных в свидетельстве.</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color w:val="636363"/>
          <w:sz w:val="21"/>
          <w:szCs w:val="21"/>
          <w:lang w:eastAsia="ru-RU"/>
        </w:rPr>
        <w:lastRenderedPageBreak/>
        <w:t>При использовании субсидии распорядителем счета, который является членом жилищного накопительного кооператива и для которого кооперативом приобретено жилое помещение, в качестве последнего платежа в счет оплаты паевого взноса в полном размере (после чего данное жилое помещение переходит в собственность члена кооператива), он должен представить в банк:</w:t>
      </w:r>
    </w:p>
    <w:p w:rsidR="00480EC1" w:rsidRPr="00480EC1" w:rsidRDefault="00480EC1" w:rsidP="00480EC1">
      <w:pPr>
        <w:numPr>
          <w:ilvl w:val="0"/>
          <w:numId w:val="2"/>
        </w:numPr>
        <w:spacing w:after="0" w:line="285" w:lineRule="atLeast"/>
        <w:jc w:val="both"/>
        <w:textAlignment w:val="baseline"/>
        <w:rPr>
          <w:rFonts w:ascii="Tahoma" w:eastAsia="Times New Roman" w:hAnsi="Tahoma" w:cs="Tahoma"/>
          <w:i/>
          <w:iCs/>
          <w:color w:val="636363"/>
          <w:sz w:val="21"/>
          <w:szCs w:val="21"/>
          <w:lang w:eastAsia="ru-RU"/>
        </w:rPr>
      </w:pPr>
      <w:r w:rsidRPr="00480EC1">
        <w:rPr>
          <w:rFonts w:ascii="Tahoma" w:eastAsia="Times New Roman" w:hAnsi="Tahoma" w:cs="Tahoma"/>
          <w:i/>
          <w:iCs/>
          <w:color w:val="636363"/>
          <w:sz w:val="21"/>
          <w:szCs w:val="21"/>
          <w:lang w:eastAsia="ru-RU"/>
        </w:rPr>
        <w:t>Справку о внесенной сумме паевого взноса за жилое помещение и об оставшейся сумме паевого взноса, необходимой для приобретения им права собственности на жилое помещение, переданное кооперативом в его пользование;</w:t>
      </w:r>
    </w:p>
    <w:p w:rsidR="00480EC1" w:rsidRPr="00480EC1" w:rsidRDefault="00480EC1" w:rsidP="00480EC1">
      <w:pPr>
        <w:numPr>
          <w:ilvl w:val="0"/>
          <w:numId w:val="2"/>
        </w:numPr>
        <w:spacing w:after="0" w:line="285" w:lineRule="atLeast"/>
        <w:ind w:left="450" w:hanging="360"/>
        <w:jc w:val="both"/>
        <w:textAlignment w:val="baseline"/>
        <w:rPr>
          <w:rFonts w:ascii="Tahoma" w:eastAsia="Times New Roman" w:hAnsi="Tahoma" w:cs="Tahoma"/>
          <w:i/>
          <w:iCs/>
          <w:color w:val="636363"/>
          <w:sz w:val="21"/>
          <w:szCs w:val="21"/>
          <w:lang w:eastAsia="ru-RU"/>
        </w:rPr>
      </w:pPr>
      <w:r w:rsidRPr="00480EC1">
        <w:rPr>
          <w:rFonts w:ascii="Tahoma" w:eastAsia="Times New Roman" w:hAnsi="Tahoma" w:cs="Tahoma"/>
          <w:i/>
          <w:iCs/>
          <w:color w:val="636363"/>
          <w:sz w:val="21"/>
          <w:szCs w:val="21"/>
          <w:lang w:eastAsia="ru-RU"/>
        </w:rPr>
        <w:t>Копию устава кооператива;</w:t>
      </w:r>
    </w:p>
    <w:p w:rsidR="00480EC1" w:rsidRPr="00480EC1" w:rsidRDefault="00480EC1" w:rsidP="00480EC1">
      <w:pPr>
        <w:numPr>
          <w:ilvl w:val="0"/>
          <w:numId w:val="2"/>
        </w:numPr>
        <w:spacing w:after="0" w:line="285" w:lineRule="atLeast"/>
        <w:ind w:left="450" w:hanging="360"/>
        <w:jc w:val="both"/>
        <w:textAlignment w:val="baseline"/>
        <w:rPr>
          <w:rFonts w:ascii="Tahoma" w:eastAsia="Times New Roman" w:hAnsi="Tahoma" w:cs="Tahoma"/>
          <w:i/>
          <w:iCs/>
          <w:color w:val="636363"/>
          <w:sz w:val="21"/>
          <w:szCs w:val="21"/>
          <w:lang w:eastAsia="ru-RU"/>
        </w:rPr>
      </w:pPr>
      <w:r w:rsidRPr="00480EC1">
        <w:rPr>
          <w:rFonts w:ascii="Tahoma" w:eastAsia="Times New Roman" w:hAnsi="Tahoma" w:cs="Tahoma"/>
          <w:i/>
          <w:iCs/>
          <w:color w:val="636363"/>
          <w:sz w:val="21"/>
          <w:szCs w:val="21"/>
          <w:lang w:eastAsia="ru-RU"/>
        </w:rPr>
        <w:t>Выписку из реестра членов кооператива, подтверждающую его членство в кооперативе;</w:t>
      </w:r>
    </w:p>
    <w:p w:rsidR="00480EC1" w:rsidRPr="00480EC1" w:rsidRDefault="00480EC1" w:rsidP="00480EC1">
      <w:pPr>
        <w:numPr>
          <w:ilvl w:val="0"/>
          <w:numId w:val="2"/>
        </w:numPr>
        <w:spacing w:after="0" w:line="285" w:lineRule="atLeast"/>
        <w:ind w:left="450" w:hanging="360"/>
        <w:jc w:val="both"/>
        <w:textAlignment w:val="baseline"/>
        <w:rPr>
          <w:rFonts w:ascii="Tahoma" w:eastAsia="Times New Roman" w:hAnsi="Tahoma" w:cs="Tahoma"/>
          <w:i/>
          <w:iCs/>
          <w:color w:val="636363"/>
          <w:sz w:val="21"/>
          <w:szCs w:val="21"/>
          <w:lang w:eastAsia="ru-RU"/>
        </w:rPr>
      </w:pPr>
      <w:r w:rsidRPr="00480EC1">
        <w:rPr>
          <w:rFonts w:ascii="Tahoma" w:eastAsia="Times New Roman" w:hAnsi="Tahoma" w:cs="Tahoma"/>
          <w:i/>
          <w:iCs/>
          <w:color w:val="636363"/>
          <w:sz w:val="21"/>
          <w:szCs w:val="21"/>
          <w:lang w:eastAsia="ru-RU"/>
        </w:rPr>
        <w:t>Копию документа, подтверждающего право собственности кооператива на жилое помещение, которое будет передано молодой семье — участнице подпрограммы;</w:t>
      </w:r>
    </w:p>
    <w:p w:rsidR="00480EC1" w:rsidRPr="00480EC1" w:rsidRDefault="00480EC1" w:rsidP="00480EC1">
      <w:pPr>
        <w:numPr>
          <w:ilvl w:val="0"/>
          <w:numId w:val="2"/>
        </w:numPr>
        <w:spacing w:after="0" w:line="285" w:lineRule="atLeast"/>
        <w:ind w:left="450" w:hanging="360"/>
        <w:jc w:val="both"/>
        <w:textAlignment w:val="baseline"/>
        <w:rPr>
          <w:rFonts w:ascii="Tahoma" w:eastAsia="Times New Roman" w:hAnsi="Tahoma" w:cs="Tahoma"/>
          <w:i/>
          <w:iCs/>
          <w:color w:val="636363"/>
          <w:sz w:val="21"/>
          <w:szCs w:val="21"/>
          <w:lang w:eastAsia="ru-RU"/>
        </w:rPr>
      </w:pPr>
      <w:r w:rsidRPr="00480EC1">
        <w:rPr>
          <w:rFonts w:ascii="Tahoma" w:eastAsia="Times New Roman" w:hAnsi="Tahoma" w:cs="Tahoma"/>
          <w:i/>
          <w:iCs/>
          <w:color w:val="636363"/>
          <w:sz w:val="21"/>
          <w:szCs w:val="21"/>
          <w:lang w:eastAsia="ru-RU"/>
        </w:rPr>
        <w:t>Копию решения о передаче жилого помещения в пользование члена кооператива.</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b/>
          <w:bCs/>
          <w:color w:val="636363"/>
          <w:sz w:val="21"/>
          <w:szCs w:val="21"/>
          <w:bdr w:val="none" w:sz="0" w:space="0" w:color="auto" w:frame="1"/>
          <w:lang w:eastAsia="ru-RU"/>
        </w:rPr>
        <w:t>Шаг 4.</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color w:val="636363"/>
          <w:sz w:val="21"/>
          <w:szCs w:val="21"/>
          <w:lang w:eastAsia="ru-RU"/>
        </w:rPr>
        <w:t>Банк в течение 5 рабочих дней с даты получения документов осуществляет проверку содержащихся в них сведений. В случае вынесения банком решения об отказе в принятии договора купли-продажи жилого помещения, документов на строительство, справки об оставшейся сумме паевого взноса либо об отказе от оплаты расходов на основании этих документов или уплаты оставшейся части паевого взноса распорядителю счета вручается в течение 5 рабочих дней с даты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color w:val="636363"/>
          <w:sz w:val="21"/>
          <w:szCs w:val="21"/>
          <w:lang w:eastAsia="ru-RU"/>
        </w:rPr>
        <w:t>Оригиналы договора купли-продажи жилого помещения, документов на строительство, справки об оставшейся части паевого взноса хранятся в банке до перечисления средств лицу, указанному в них, или до отказа от такого перечисления и затем возвращаются распорядителю счета.</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color w:val="636363"/>
          <w:sz w:val="21"/>
          <w:szCs w:val="21"/>
          <w:lang w:eastAsia="ru-RU"/>
        </w:rPr>
        <w:t>Банк в течение 1 рабочего дня после вынесения решения о принятии договора купли-продажи жилого помещения, документов на строительство, справки об оставшейся части паевого взноса направляет в орган местного самоуправления заявку на перечисление бюджетных средств в счет оплаты расходов на основе указанных документов или уплаты оставшейся части паевого взноса.</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b/>
          <w:bCs/>
          <w:color w:val="636363"/>
          <w:sz w:val="21"/>
          <w:szCs w:val="21"/>
          <w:bdr w:val="none" w:sz="0" w:space="0" w:color="auto" w:frame="1"/>
          <w:lang w:eastAsia="ru-RU"/>
        </w:rPr>
        <w:t>Шаг 5.</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color w:val="636363"/>
          <w:sz w:val="21"/>
          <w:szCs w:val="21"/>
          <w:lang w:eastAsia="ru-RU"/>
        </w:rPr>
        <w:t>Орган местного самоуправления в течение 5 рабочих дней с даты получения от банка заявки на перечисление бюджетных средств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субсидии, банку. При несоответствии данных перечисление указанных средств не производится, о чем орган местного самоуправления в указанный срок письменно уведомляет банк.</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b/>
          <w:bCs/>
          <w:color w:val="636363"/>
          <w:sz w:val="21"/>
          <w:szCs w:val="21"/>
          <w:bdr w:val="none" w:sz="0" w:space="0" w:color="auto" w:frame="1"/>
          <w:lang w:eastAsia="ru-RU"/>
        </w:rPr>
        <w:t>Шаг 6.</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color w:val="636363"/>
          <w:sz w:val="21"/>
          <w:szCs w:val="21"/>
          <w:lang w:eastAsia="ru-RU"/>
        </w:rPr>
        <w:t>Субсидия считается предоставленной участнику подпрограммы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работ (товаров, услуг) по созданию объекта индивидуального жилищного строительства либо уплаты оставшейся части паевого взноса члена жилищного накопительного кооператива. Перечисление указанных средств является основанием для исключения органом местного самоуправления молодой семьи — участницы подпрограммы из списков участников подпрограммы.</w:t>
      </w:r>
    </w:p>
    <w:p w:rsidR="00480EC1" w:rsidRPr="00480EC1" w:rsidRDefault="00480EC1" w:rsidP="00480EC1">
      <w:pPr>
        <w:shd w:val="clear" w:color="auto" w:fill="FFFFFF"/>
        <w:spacing w:after="0" w:line="300" w:lineRule="atLeast"/>
        <w:jc w:val="both"/>
        <w:textAlignment w:val="baseline"/>
        <w:rPr>
          <w:rFonts w:ascii="Tahoma" w:eastAsia="Times New Roman" w:hAnsi="Tahoma" w:cs="Tahoma"/>
          <w:color w:val="636363"/>
          <w:sz w:val="21"/>
          <w:szCs w:val="21"/>
          <w:lang w:eastAsia="ru-RU"/>
        </w:rPr>
      </w:pPr>
      <w:r w:rsidRPr="00480EC1">
        <w:rPr>
          <w:rFonts w:ascii="Tahoma" w:eastAsia="Times New Roman" w:hAnsi="Tahoma" w:cs="Tahoma"/>
          <w:color w:val="636363"/>
          <w:sz w:val="21"/>
          <w:szCs w:val="21"/>
          <w:lang w:eastAsia="ru-RU"/>
        </w:rPr>
        <w:lastRenderedPageBreak/>
        <w:t>Улучшение жилищных условий молодых семей — участников подпрограммы в последующем осуществляется на общих основаниях в соответствии с законодательством Российской Федерации.</w:t>
      </w:r>
    </w:p>
    <w:p w:rsidR="008F02A2" w:rsidRDefault="008F02A2">
      <w:bookmarkStart w:id="0" w:name="_GoBack"/>
      <w:bookmarkEnd w:id="0"/>
    </w:p>
    <w:sectPr w:rsidR="008F0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067BA"/>
    <w:multiLevelType w:val="multilevel"/>
    <w:tmpl w:val="37DA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9204B0"/>
    <w:multiLevelType w:val="multilevel"/>
    <w:tmpl w:val="E518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decimal"/>
        <w:lvlText w:val="%1."/>
        <w:lvlJc w:val="left"/>
      </w:lvl>
    </w:lvlOverride>
  </w:num>
  <w:num w:numId="2">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EC1"/>
    <w:rsid w:val="00480EC1"/>
    <w:rsid w:val="008F0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C7704-3215-4135-B564-B7092647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56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7656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2018-05-16T08:04:00Z</dcterms:created>
  <dcterms:modified xsi:type="dcterms:W3CDTF">2018-05-16T08:05:00Z</dcterms:modified>
</cp:coreProperties>
</file>