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05" w:rsidRDefault="00021505" w:rsidP="00D3591E">
      <w:pPr>
        <w:spacing w:after="0" w:line="240" w:lineRule="auto"/>
        <w:rPr>
          <w:rFonts w:ascii="Times New Roman" w:hAnsi="Times New Roman" w:cs="Times New Roman"/>
          <w:sz w:val="28"/>
          <w:szCs w:val="28"/>
        </w:rPr>
      </w:pPr>
    </w:p>
    <w:p w:rsidR="00021505" w:rsidRDefault="00B74247" w:rsidP="00D3591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НОВОЗЫБКОВСКАЯ ГОРОДСКАЯ АДМИНИСТРАЦИЯ</w:t>
      </w:r>
    </w:p>
    <w:p w:rsidR="00B74247" w:rsidRDefault="00B74247" w:rsidP="00D3591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DF6FA2" w:rsidRDefault="00DF6FA2" w:rsidP="00021505">
      <w:pPr>
        <w:spacing w:after="0" w:line="240" w:lineRule="auto"/>
        <w:jc w:val="both"/>
        <w:rPr>
          <w:rFonts w:ascii="Times New Roman" w:hAnsi="Times New Roman" w:cs="Times New Roman"/>
          <w:sz w:val="28"/>
          <w:szCs w:val="28"/>
        </w:rPr>
      </w:pPr>
    </w:p>
    <w:p w:rsidR="002D5600" w:rsidRDefault="00B74247" w:rsidP="000215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30.08.2022 г. №941</w:t>
      </w:r>
    </w:p>
    <w:p w:rsidR="002D5600" w:rsidRDefault="002D5600"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О внесении изменений в постановление главы</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администрации </w:t>
      </w:r>
      <w:r w:rsidR="00DF6FA2">
        <w:rPr>
          <w:rFonts w:ascii="Times New Roman" w:hAnsi="Times New Roman" w:cs="Times New Roman"/>
          <w:sz w:val="28"/>
          <w:szCs w:val="28"/>
        </w:rPr>
        <w:t>города Новозыбкова от 29.08.2019</w:t>
      </w:r>
      <w:r w:rsidRPr="00D3591E">
        <w:rPr>
          <w:rFonts w:ascii="Times New Roman" w:hAnsi="Times New Roman" w:cs="Times New Roman"/>
          <w:sz w:val="28"/>
          <w:szCs w:val="28"/>
        </w:rPr>
        <w:t xml:space="preserve">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года № 563 "Об утверждении муниципальной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программы "Формирование современной городской</w:t>
      </w:r>
    </w:p>
    <w:p w:rsidR="00D3591E" w:rsidRPr="00D3591E" w:rsidRDefault="00D3591E" w:rsidP="00FA7833">
      <w:pPr>
        <w:spacing w:after="0" w:line="240" w:lineRule="auto"/>
        <w:ind w:left="142" w:right="567"/>
        <w:jc w:val="both"/>
        <w:rPr>
          <w:rFonts w:ascii="Times New Roman" w:hAnsi="Times New Roman" w:cs="Times New Roman"/>
          <w:sz w:val="28"/>
          <w:szCs w:val="28"/>
        </w:rPr>
      </w:pPr>
      <w:r w:rsidRPr="00D3591E">
        <w:rPr>
          <w:rFonts w:ascii="Times New Roman" w:hAnsi="Times New Roman" w:cs="Times New Roman"/>
          <w:sz w:val="28"/>
          <w:szCs w:val="28"/>
        </w:rPr>
        <w:t xml:space="preserve">среды" на 2018-2024 годы на территории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Новозыбковского городского округа Брянской области" </w:t>
      </w:r>
    </w:p>
    <w:p w:rsidR="00D3591E" w:rsidRPr="00D3591E" w:rsidRDefault="00D3591E" w:rsidP="00FA7833">
      <w:pPr>
        <w:spacing w:after="0" w:line="240" w:lineRule="auto"/>
        <w:ind w:left="142"/>
        <w:jc w:val="both"/>
        <w:rPr>
          <w:rFonts w:ascii="Times New Roman" w:hAnsi="Times New Roman" w:cs="Times New Roman"/>
          <w:sz w:val="28"/>
          <w:szCs w:val="28"/>
        </w:rPr>
      </w:pPr>
    </w:p>
    <w:p w:rsidR="00D3591E" w:rsidRDefault="00021505"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В </w:t>
      </w:r>
      <w:proofErr w:type="gramStart"/>
      <w:r w:rsidR="00D3591E" w:rsidRPr="00D3591E">
        <w:rPr>
          <w:rFonts w:ascii="Times New Roman" w:hAnsi="Times New Roman" w:cs="Times New Roman"/>
          <w:sz w:val="28"/>
          <w:szCs w:val="28"/>
        </w:rPr>
        <w:t>соответствии  с</w:t>
      </w:r>
      <w:proofErr w:type="gramEnd"/>
      <w:r w:rsidR="00D3591E" w:rsidRPr="00D3591E">
        <w:rPr>
          <w:rFonts w:ascii="Times New Roman" w:hAnsi="Times New Roman" w:cs="Times New Roman"/>
          <w:sz w:val="28"/>
          <w:szCs w:val="28"/>
        </w:rPr>
        <w:t xml:space="preserve"> решением </w:t>
      </w:r>
      <w:proofErr w:type="spellStart"/>
      <w:r w:rsidR="00D3591E" w:rsidRPr="00D3591E">
        <w:rPr>
          <w:rFonts w:ascii="Times New Roman" w:hAnsi="Times New Roman" w:cs="Times New Roman"/>
          <w:sz w:val="28"/>
          <w:szCs w:val="28"/>
        </w:rPr>
        <w:t>Новозыбковского</w:t>
      </w:r>
      <w:proofErr w:type="spellEnd"/>
      <w:r w:rsidR="00D3591E" w:rsidRPr="00D3591E">
        <w:rPr>
          <w:rFonts w:ascii="Times New Roman" w:hAnsi="Times New Roman" w:cs="Times New Roman"/>
          <w:sz w:val="28"/>
          <w:szCs w:val="28"/>
        </w:rPr>
        <w:t xml:space="preserve"> городского</w:t>
      </w:r>
      <w:r w:rsidR="008C6C08">
        <w:rPr>
          <w:rFonts w:ascii="Times New Roman" w:hAnsi="Times New Roman" w:cs="Times New Roman"/>
          <w:sz w:val="28"/>
          <w:szCs w:val="28"/>
        </w:rPr>
        <w:t xml:space="preserve"> Сове</w:t>
      </w:r>
      <w:r w:rsidR="00DF6FA2">
        <w:rPr>
          <w:rFonts w:ascii="Times New Roman" w:hAnsi="Times New Roman" w:cs="Times New Roman"/>
          <w:sz w:val="28"/>
          <w:szCs w:val="28"/>
        </w:rPr>
        <w:t>та народных депу</w:t>
      </w:r>
      <w:r w:rsidR="004718F5">
        <w:rPr>
          <w:rFonts w:ascii="Times New Roman" w:hAnsi="Times New Roman" w:cs="Times New Roman"/>
          <w:sz w:val="28"/>
          <w:szCs w:val="28"/>
        </w:rPr>
        <w:t>татов от 30.08.2022 года № 6-439</w:t>
      </w:r>
      <w:r w:rsidR="00D3591E" w:rsidRPr="00D3591E">
        <w:rPr>
          <w:rFonts w:ascii="Times New Roman" w:hAnsi="Times New Roman" w:cs="Times New Roman"/>
          <w:sz w:val="28"/>
          <w:szCs w:val="28"/>
        </w:rPr>
        <w:t xml:space="preserve"> "</w:t>
      </w:r>
      <w:r w:rsidR="0071748C">
        <w:rPr>
          <w:rFonts w:ascii="Times New Roman" w:hAnsi="Times New Roman" w:cs="Times New Roman"/>
          <w:sz w:val="28"/>
          <w:szCs w:val="28"/>
        </w:rPr>
        <w:t xml:space="preserve">О внесении изменений в решение </w:t>
      </w:r>
      <w:proofErr w:type="spellStart"/>
      <w:r w:rsidR="0071748C">
        <w:rPr>
          <w:rFonts w:ascii="Times New Roman" w:hAnsi="Times New Roman" w:cs="Times New Roman"/>
          <w:sz w:val="28"/>
          <w:szCs w:val="28"/>
        </w:rPr>
        <w:t>Новозыбковского</w:t>
      </w:r>
      <w:proofErr w:type="spellEnd"/>
      <w:r w:rsidR="0071748C">
        <w:rPr>
          <w:rFonts w:ascii="Times New Roman" w:hAnsi="Times New Roman" w:cs="Times New Roman"/>
          <w:sz w:val="28"/>
          <w:szCs w:val="28"/>
        </w:rPr>
        <w:t xml:space="preserve"> городского Совета народных депутатов №6-360 от 14.12.2021 г. «</w:t>
      </w:r>
      <w:r w:rsidR="00D3591E" w:rsidRPr="00D3591E">
        <w:rPr>
          <w:rFonts w:ascii="Times New Roman" w:hAnsi="Times New Roman" w:cs="Times New Roman"/>
          <w:sz w:val="28"/>
          <w:szCs w:val="28"/>
        </w:rPr>
        <w:t xml:space="preserve">О бюджете </w:t>
      </w:r>
      <w:proofErr w:type="spellStart"/>
      <w:r w:rsidR="00D3591E" w:rsidRPr="00D3591E">
        <w:rPr>
          <w:rFonts w:ascii="Times New Roman" w:hAnsi="Times New Roman" w:cs="Times New Roman"/>
          <w:sz w:val="28"/>
          <w:szCs w:val="28"/>
        </w:rPr>
        <w:t>Новозыбковского</w:t>
      </w:r>
      <w:proofErr w:type="spellEnd"/>
      <w:r w:rsidR="00D3591E" w:rsidRPr="00D3591E">
        <w:rPr>
          <w:rFonts w:ascii="Times New Roman" w:hAnsi="Times New Roman" w:cs="Times New Roman"/>
          <w:sz w:val="28"/>
          <w:szCs w:val="28"/>
        </w:rPr>
        <w:t xml:space="preserve"> городского округа Брянской области на 2022 год и на плановый период 2023 и 2024 годов" и постановлением главы администрации города Новозыбкова от 10.10.2016 года № 619 "Об утверждении Порядка разработки, реализации и оценки эффективности муниципальных программ </w:t>
      </w:r>
      <w:proofErr w:type="spellStart"/>
      <w:r w:rsidR="004C03A0">
        <w:rPr>
          <w:rFonts w:ascii="Times New Roman" w:hAnsi="Times New Roman" w:cs="Times New Roman"/>
          <w:sz w:val="28"/>
          <w:szCs w:val="28"/>
        </w:rPr>
        <w:t>Новозыбковского</w:t>
      </w:r>
      <w:proofErr w:type="spellEnd"/>
      <w:r w:rsidR="004C03A0">
        <w:rPr>
          <w:rFonts w:ascii="Times New Roman" w:hAnsi="Times New Roman" w:cs="Times New Roman"/>
          <w:sz w:val="28"/>
          <w:szCs w:val="28"/>
        </w:rPr>
        <w:t xml:space="preserve"> городского округа</w:t>
      </w:r>
      <w:r w:rsidR="00D3591E" w:rsidRPr="00D3591E">
        <w:rPr>
          <w:rFonts w:ascii="Times New Roman" w:hAnsi="Times New Roman" w:cs="Times New Roman"/>
          <w:sz w:val="28"/>
          <w:szCs w:val="28"/>
        </w:rPr>
        <w:t>"</w:t>
      </w:r>
      <w:r w:rsidR="00CF00BC">
        <w:rPr>
          <w:rFonts w:ascii="Times New Roman" w:hAnsi="Times New Roman" w:cs="Times New Roman"/>
          <w:sz w:val="28"/>
          <w:szCs w:val="28"/>
        </w:rPr>
        <w:t xml:space="preserve"> и на основании письма ГУП «</w:t>
      </w:r>
      <w:proofErr w:type="spellStart"/>
      <w:r w:rsidR="00CF00BC">
        <w:rPr>
          <w:rFonts w:ascii="Times New Roman" w:hAnsi="Times New Roman" w:cs="Times New Roman"/>
          <w:sz w:val="28"/>
          <w:szCs w:val="28"/>
        </w:rPr>
        <w:t>Брянскоблэнерго</w:t>
      </w:r>
      <w:proofErr w:type="spellEnd"/>
      <w:r w:rsidR="00CF00BC">
        <w:rPr>
          <w:rFonts w:ascii="Times New Roman" w:hAnsi="Times New Roman" w:cs="Times New Roman"/>
          <w:sz w:val="28"/>
          <w:szCs w:val="28"/>
        </w:rPr>
        <w:t>» о планируемом строительстве котельной по ул.Ленина,4</w:t>
      </w:r>
      <w:r w:rsidR="00455821">
        <w:rPr>
          <w:rFonts w:ascii="Times New Roman" w:hAnsi="Times New Roman" w:cs="Times New Roman"/>
          <w:sz w:val="28"/>
          <w:szCs w:val="28"/>
        </w:rPr>
        <w:t xml:space="preserve"> в </w:t>
      </w:r>
      <w:proofErr w:type="spellStart"/>
      <w:r w:rsidR="00455821">
        <w:rPr>
          <w:rFonts w:ascii="Times New Roman" w:hAnsi="Times New Roman" w:cs="Times New Roman"/>
          <w:sz w:val="28"/>
          <w:szCs w:val="28"/>
        </w:rPr>
        <w:t>г.Новозыбкове</w:t>
      </w:r>
      <w:proofErr w:type="spellEnd"/>
      <w:r>
        <w:rPr>
          <w:rFonts w:ascii="Times New Roman" w:hAnsi="Times New Roman" w:cs="Times New Roman"/>
          <w:sz w:val="28"/>
          <w:szCs w:val="28"/>
        </w:rPr>
        <w:t>,</w:t>
      </w:r>
    </w:p>
    <w:p w:rsidR="00021505" w:rsidRPr="00D3591E" w:rsidRDefault="00021505" w:rsidP="00FA7833">
      <w:pPr>
        <w:spacing w:after="0" w:line="240" w:lineRule="auto"/>
        <w:ind w:left="142"/>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П О С Т А Н О В Л Я Ю:</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1. Внести изменения  в постановление главы администрации города от 29.08.2019 года №563 "Об утверждении муниципальной программы "Формирование современной городской среды" на 2018-2024 годы на территории </w:t>
      </w:r>
      <w:proofErr w:type="spellStart"/>
      <w:r w:rsidRPr="00D3591E">
        <w:rPr>
          <w:rFonts w:ascii="Times New Roman" w:hAnsi="Times New Roman" w:cs="Times New Roman"/>
          <w:sz w:val="28"/>
          <w:szCs w:val="28"/>
        </w:rPr>
        <w:t>Новозыбковского</w:t>
      </w:r>
      <w:proofErr w:type="spellEnd"/>
      <w:r w:rsidRPr="00D3591E">
        <w:rPr>
          <w:rFonts w:ascii="Times New Roman" w:hAnsi="Times New Roman" w:cs="Times New Roman"/>
          <w:sz w:val="28"/>
          <w:szCs w:val="28"/>
        </w:rPr>
        <w:t xml:space="preserve"> городского округа Брянской области" (постановления от 02.12.2019 года № 853, от 30.12.2019 года № 941, от 27.03.2020 года № 297, от 28.07.2020 года № 518, от 02.11.2020 года № 822, от 30.12.2020 года № 991, от 15.06.2021 года № 479, от 28.07.2021 года № 607</w:t>
      </w:r>
      <w:r w:rsidR="0071748C">
        <w:rPr>
          <w:rFonts w:ascii="Times New Roman" w:hAnsi="Times New Roman" w:cs="Times New Roman"/>
          <w:sz w:val="28"/>
          <w:szCs w:val="28"/>
        </w:rPr>
        <w:t>, от 23.09.2021 года №747, от 29.12.2021 года №1137</w:t>
      </w:r>
      <w:r w:rsidR="00DF6FA2">
        <w:rPr>
          <w:rFonts w:ascii="Times New Roman" w:hAnsi="Times New Roman" w:cs="Times New Roman"/>
          <w:sz w:val="28"/>
          <w:szCs w:val="28"/>
        </w:rPr>
        <w:t>, от 07.06.2022 года №592</w:t>
      </w:r>
      <w:r w:rsidR="004718F5">
        <w:rPr>
          <w:rFonts w:ascii="Times New Roman" w:hAnsi="Times New Roman" w:cs="Times New Roman"/>
          <w:sz w:val="28"/>
          <w:szCs w:val="28"/>
        </w:rPr>
        <w:t>, от 18.08.2022 г. №885</w:t>
      </w:r>
      <w:r w:rsidRPr="00D3591E">
        <w:rPr>
          <w:rFonts w:ascii="Times New Roman" w:hAnsi="Times New Roman" w:cs="Times New Roman"/>
          <w:sz w:val="28"/>
          <w:szCs w:val="28"/>
        </w:rPr>
        <w:t>) следующие изменения:</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1.1. Позицию паспорта муниципальной </w:t>
      </w:r>
      <w:proofErr w:type="gramStart"/>
      <w:r w:rsidRPr="00D3591E">
        <w:rPr>
          <w:rFonts w:ascii="Times New Roman" w:hAnsi="Times New Roman" w:cs="Times New Roman"/>
          <w:sz w:val="28"/>
          <w:szCs w:val="28"/>
        </w:rPr>
        <w:t>программы  "</w:t>
      </w:r>
      <w:proofErr w:type="gramEnd"/>
      <w:r w:rsidRPr="00D3591E">
        <w:rPr>
          <w:rFonts w:ascii="Times New Roman" w:hAnsi="Times New Roman" w:cs="Times New Roman"/>
          <w:sz w:val="28"/>
          <w:szCs w:val="28"/>
        </w:rPr>
        <w:t xml:space="preserve">Объемы финансирования программы (с расшифровкой по источникам и годам финансирования)" изложить в следующей редакции: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в том числе по годам:</w:t>
      </w:r>
    </w:p>
    <w:p w:rsidR="00D3591E" w:rsidRPr="00D3591E" w:rsidRDefault="002F421B"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B87901">
        <w:rPr>
          <w:rFonts w:ascii="Times New Roman" w:hAnsi="Times New Roman" w:cs="Times New Roman"/>
          <w:sz w:val="28"/>
          <w:szCs w:val="28"/>
        </w:rPr>
        <w:t>«</w:t>
      </w:r>
      <w:r w:rsidR="008C6C08">
        <w:rPr>
          <w:rFonts w:ascii="Times New Roman" w:hAnsi="Times New Roman" w:cs="Times New Roman"/>
          <w:sz w:val="28"/>
          <w:szCs w:val="28"/>
        </w:rPr>
        <w:t xml:space="preserve">2022 год - 15 </w:t>
      </w:r>
      <w:r w:rsidR="004718F5">
        <w:rPr>
          <w:rFonts w:ascii="Times New Roman" w:hAnsi="Times New Roman" w:cs="Times New Roman"/>
          <w:sz w:val="28"/>
          <w:szCs w:val="28"/>
        </w:rPr>
        <w:t>536 848,4</w:t>
      </w:r>
      <w:r w:rsidR="008C6C08">
        <w:rPr>
          <w:rFonts w:ascii="Times New Roman" w:hAnsi="Times New Roman" w:cs="Times New Roman"/>
          <w:sz w:val="28"/>
          <w:szCs w:val="28"/>
        </w:rPr>
        <w:t>9</w:t>
      </w:r>
      <w:r w:rsidR="00D3591E" w:rsidRPr="00D3591E">
        <w:rPr>
          <w:rFonts w:ascii="Times New Roman" w:hAnsi="Times New Roman" w:cs="Times New Roman"/>
          <w:sz w:val="28"/>
          <w:szCs w:val="28"/>
        </w:rPr>
        <w:t xml:space="preserve"> 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C8727E"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городской бюджет - 308 961,6</w:t>
      </w:r>
      <w:r w:rsidR="00B87901">
        <w:rPr>
          <w:rFonts w:ascii="Times New Roman" w:hAnsi="Times New Roman" w:cs="Times New Roman"/>
          <w:sz w:val="28"/>
          <w:szCs w:val="28"/>
        </w:rPr>
        <w:t>8</w:t>
      </w:r>
      <w:r w:rsidR="00D3591E" w:rsidRPr="00D3591E">
        <w:rPr>
          <w:rFonts w:ascii="Times New Roman" w:hAnsi="Times New Roman" w:cs="Times New Roman"/>
          <w:sz w:val="28"/>
          <w:szCs w:val="28"/>
        </w:rPr>
        <w:t xml:space="preserve"> рублей;</w:t>
      </w:r>
    </w:p>
    <w:p w:rsidR="00D3591E"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внебюджетные источники - 42 932,70</w:t>
      </w:r>
      <w:r w:rsidR="00D3591E" w:rsidRPr="00D3591E">
        <w:rPr>
          <w:rFonts w:ascii="Times New Roman" w:hAnsi="Times New Roman" w:cs="Times New Roman"/>
          <w:sz w:val="28"/>
          <w:szCs w:val="28"/>
        </w:rPr>
        <w:t xml:space="preserve"> рублей</w:t>
      </w:r>
      <w:r>
        <w:rPr>
          <w:rFonts w:ascii="Times New Roman" w:hAnsi="Times New Roman" w:cs="Times New Roman"/>
          <w:sz w:val="28"/>
          <w:szCs w:val="28"/>
        </w:rPr>
        <w:t>»</w:t>
      </w:r>
      <w:r w:rsidR="00D3591E" w:rsidRPr="00D3591E">
        <w:rPr>
          <w:rFonts w:ascii="Times New Roman" w:hAnsi="Times New Roman" w:cs="Times New Roman"/>
          <w:sz w:val="28"/>
          <w:szCs w:val="28"/>
        </w:rPr>
        <w:t>;</w:t>
      </w:r>
    </w:p>
    <w:p w:rsidR="00B87901"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из них внебюджетные источники:</w:t>
      </w:r>
    </w:p>
    <w:p w:rsidR="00B87901"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«2022 год</w:t>
      </w:r>
      <w:r w:rsidR="00443EDF">
        <w:rPr>
          <w:rFonts w:ascii="Times New Roman" w:hAnsi="Times New Roman" w:cs="Times New Roman"/>
          <w:sz w:val="28"/>
          <w:szCs w:val="28"/>
        </w:rPr>
        <w:t xml:space="preserve"> </w:t>
      </w:r>
      <w:r>
        <w:rPr>
          <w:rFonts w:ascii="Times New Roman" w:hAnsi="Times New Roman" w:cs="Times New Roman"/>
          <w:sz w:val="28"/>
          <w:szCs w:val="28"/>
        </w:rPr>
        <w:t>-</w:t>
      </w:r>
      <w:r w:rsidR="00443EDF">
        <w:rPr>
          <w:rFonts w:ascii="Times New Roman" w:hAnsi="Times New Roman" w:cs="Times New Roman"/>
          <w:sz w:val="28"/>
          <w:szCs w:val="28"/>
        </w:rPr>
        <w:t xml:space="preserve"> </w:t>
      </w:r>
      <w:r>
        <w:rPr>
          <w:rFonts w:ascii="Times New Roman" w:hAnsi="Times New Roman" w:cs="Times New Roman"/>
          <w:sz w:val="28"/>
          <w:szCs w:val="28"/>
        </w:rPr>
        <w:t>42 932,70 рублей».</w:t>
      </w:r>
    </w:p>
    <w:p w:rsidR="008B4482"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w:t>
      </w:r>
      <w:r w:rsidR="008B4482">
        <w:rPr>
          <w:rFonts w:ascii="Times New Roman" w:hAnsi="Times New Roman" w:cs="Times New Roman"/>
          <w:sz w:val="28"/>
          <w:szCs w:val="28"/>
        </w:rPr>
        <w:t xml:space="preserve">    </w:t>
      </w:r>
    </w:p>
    <w:p w:rsidR="008B4482" w:rsidRDefault="008B4482" w:rsidP="00FA7833">
      <w:pPr>
        <w:spacing w:after="0" w:line="240" w:lineRule="auto"/>
        <w:ind w:left="142"/>
        <w:jc w:val="both"/>
        <w:rPr>
          <w:rFonts w:ascii="Times New Roman" w:hAnsi="Times New Roman" w:cs="Times New Roman"/>
          <w:sz w:val="28"/>
          <w:szCs w:val="28"/>
        </w:rPr>
      </w:pPr>
    </w:p>
    <w:p w:rsidR="008B4482" w:rsidRDefault="008B4482" w:rsidP="00FA7833">
      <w:pPr>
        <w:spacing w:after="0" w:line="240" w:lineRule="auto"/>
        <w:ind w:left="142"/>
        <w:jc w:val="both"/>
        <w:rPr>
          <w:rFonts w:ascii="Times New Roman" w:hAnsi="Times New Roman" w:cs="Times New Roman"/>
          <w:sz w:val="28"/>
          <w:szCs w:val="28"/>
        </w:rPr>
      </w:pPr>
    </w:p>
    <w:p w:rsidR="008B4482" w:rsidRDefault="008B4482" w:rsidP="00FA7833">
      <w:pPr>
        <w:spacing w:after="0" w:line="240" w:lineRule="auto"/>
        <w:ind w:left="142"/>
        <w:jc w:val="both"/>
        <w:rPr>
          <w:rFonts w:ascii="Times New Roman" w:hAnsi="Times New Roman" w:cs="Times New Roman"/>
          <w:sz w:val="28"/>
          <w:szCs w:val="28"/>
        </w:rPr>
      </w:pPr>
    </w:p>
    <w:p w:rsidR="00D3591E" w:rsidRPr="00D3591E" w:rsidRDefault="008B4482"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1.2. Пункт VII муниципальной программы "Объемы и источники финансирования муниципальной программы" изложить в следующей редакции: "Общий объем ассигнований на реализацию программы формируется за счет средств областного бюджета и бюджета </w:t>
      </w:r>
      <w:proofErr w:type="spellStart"/>
      <w:r w:rsidR="00D3591E" w:rsidRPr="00D3591E">
        <w:rPr>
          <w:rFonts w:ascii="Times New Roman" w:hAnsi="Times New Roman" w:cs="Times New Roman"/>
          <w:sz w:val="28"/>
          <w:szCs w:val="28"/>
        </w:rPr>
        <w:t>Новозыбковской</w:t>
      </w:r>
      <w:proofErr w:type="spellEnd"/>
      <w:r w:rsidR="00D3591E" w:rsidRPr="00D3591E">
        <w:rPr>
          <w:rFonts w:ascii="Times New Roman" w:hAnsi="Times New Roman" w:cs="Times New Roman"/>
          <w:sz w:val="28"/>
          <w:szCs w:val="28"/>
        </w:rPr>
        <w:t xml:space="preserve"> городской администрации в размере </w:t>
      </w:r>
      <w:r w:rsidR="00BA66D9">
        <w:rPr>
          <w:rFonts w:ascii="Times New Roman" w:hAnsi="Times New Roman" w:cs="Times New Roman"/>
          <w:sz w:val="28"/>
          <w:szCs w:val="28"/>
        </w:rPr>
        <w:t>103 807 778,</w:t>
      </w:r>
      <w:proofErr w:type="gramStart"/>
      <w:r w:rsidR="00BA66D9">
        <w:rPr>
          <w:rFonts w:ascii="Times New Roman" w:hAnsi="Times New Roman" w:cs="Times New Roman"/>
          <w:sz w:val="28"/>
          <w:szCs w:val="28"/>
        </w:rPr>
        <w:t>0</w:t>
      </w:r>
      <w:r w:rsidR="00277A2A">
        <w:rPr>
          <w:rFonts w:ascii="Times New Roman" w:hAnsi="Times New Roman" w:cs="Times New Roman"/>
          <w:sz w:val="28"/>
          <w:szCs w:val="28"/>
        </w:rPr>
        <w:t>3</w:t>
      </w:r>
      <w:r w:rsidR="00277A2A" w:rsidRPr="00D3591E">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 рублей</w:t>
      </w:r>
      <w:proofErr w:type="gramEnd"/>
      <w:r w:rsidR="00D3591E" w:rsidRPr="00D3591E">
        <w:rPr>
          <w:rFonts w:ascii="Times New Roman" w:hAnsi="Times New Roman" w:cs="Times New Roman"/>
          <w:sz w:val="28"/>
          <w:szCs w:val="28"/>
        </w:rPr>
        <w:t>, в том числе по годам:</w:t>
      </w:r>
    </w:p>
    <w:p w:rsidR="00D3591E" w:rsidRPr="00D3591E" w:rsidRDefault="00443EDF"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2022 год - </w:t>
      </w:r>
      <w:r w:rsidR="00BA66D9">
        <w:rPr>
          <w:rFonts w:ascii="Times New Roman" w:hAnsi="Times New Roman" w:cs="Times New Roman"/>
          <w:sz w:val="28"/>
          <w:szCs w:val="28"/>
        </w:rPr>
        <w:t>15 536 848,4</w:t>
      </w:r>
      <w:r w:rsidR="009D7018">
        <w:rPr>
          <w:rFonts w:ascii="Times New Roman" w:hAnsi="Times New Roman" w:cs="Times New Roman"/>
          <w:sz w:val="28"/>
          <w:szCs w:val="28"/>
        </w:rPr>
        <w:t>9</w:t>
      </w:r>
      <w:r w:rsidR="009D7018" w:rsidRPr="00D3591E">
        <w:rPr>
          <w:rFonts w:ascii="Times New Roman" w:hAnsi="Times New Roman" w:cs="Times New Roman"/>
          <w:sz w:val="28"/>
          <w:szCs w:val="28"/>
        </w:rPr>
        <w:t xml:space="preserve"> </w:t>
      </w:r>
      <w:r w:rsidR="009D7018">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городской бюджет - </w:t>
      </w:r>
      <w:r w:rsidR="00BA66D9">
        <w:rPr>
          <w:rFonts w:ascii="Times New Roman" w:hAnsi="Times New Roman" w:cs="Times New Roman"/>
          <w:sz w:val="28"/>
          <w:szCs w:val="28"/>
        </w:rPr>
        <w:t>308 961,</w:t>
      </w:r>
      <w:proofErr w:type="gramStart"/>
      <w:r w:rsidR="00BA66D9">
        <w:rPr>
          <w:rFonts w:ascii="Times New Roman" w:hAnsi="Times New Roman" w:cs="Times New Roman"/>
          <w:sz w:val="28"/>
          <w:szCs w:val="28"/>
        </w:rPr>
        <w:t>6</w:t>
      </w:r>
      <w:r w:rsidR="00443EDF">
        <w:rPr>
          <w:rFonts w:ascii="Times New Roman" w:hAnsi="Times New Roman" w:cs="Times New Roman"/>
          <w:sz w:val="28"/>
          <w:szCs w:val="28"/>
        </w:rPr>
        <w:t>8</w:t>
      </w:r>
      <w:r w:rsidR="00443EDF" w:rsidRPr="00D3591E">
        <w:rPr>
          <w:rFonts w:ascii="Times New Roman" w:hAnsi="Times New Roman" w:cs="Times New Roman"/>
          <w:sz w:val="28"/>
          <w:szCs w:val="28"/>
        </w:rPr>
        <w:t xml:space="preserve"> </w:t>
      </w:r>
      <w:r w:rsidR="00277A2A">
        <w:rPr>
          <w:rFonts w:ascii="Times New Roman" w:hAnsi="Times New Roman" w:cs="Times New Roman"/>
          <w:sz w:val="28"/>
          <w:szCs w:val="28"/>
        </w:rPr>
        <w:t xml:space="preserve"> </w:t>
      </w:r>
      <w:r w:rsidRPr="00D3591E">
        <w:rPr>
          <w:rFonts w:ascii="Times New Roman" w:hAnsi="Times New Roman" w:cs="Times New Roman"/>
          <w:sz w:val="28"/>
          <w:szCs w:val="28"/>
        </w:rPr>
        <w:t>рублей</w:t>
      </w:r>
      <w:proofErr w:type="gramEnd"/>
      <w:r w:rsidRPr="00D3591E">
        <w:rPr>
          <w:rFonts w:ascii="Times New Roman" w:hAnsi="Times New Roman" w:cs="Times New Roman"/>
          <w:sz w:val="28"/>
          <w:szCs w:val="28"/>
        </w:rPr>
        <w:t>;</w:t>
      </w:r>
    </w:p>
    <w:p w:rsidR="00733969" w:rsidRDefault="00443EDF" w:rsidP="00733969">
      <w:pPr>
        <w:tabs>
          <w:tab w:val="center" w:pos="4535"/>
        </w:tabs>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внебюджетные источники - 42 932,70 рублей».</w:t>
      </w:r>
      <w:r w:rsidR="00733969" w:rsidRPr="00733969">
        <w:rPr>
          <w:rFonts w:ascii="Times New Roman" w:eastAsia="Times New Roman" w:hAnsi="Times New Roman" w:cs="Times New Roman"/>
          <w:color w:val="000000" w:themeColor="text1"/>
          <w:sz w:val="28"/>
          <w:szCs w:val="28"/>
        </w:rPr>
        <w:t xml:space="preserve"> </w:t>
      </w:r>
    </w:p>
    <w:p w:rsidR="00733969" w:rsidRDefault="00733969" w:rsidP="00733969">
      <w:pPr>
        <w:tabs>
          <w:tab w:val="center" w:pos="4535"/>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1.3</w:t>
      </w:r>
      <w:r w:rsidR="00E71EB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 приложении №1 "Адресный перечень дворовых территорий" на 2023 год исключить дворовую </w:t>
      </w:r>
      <w:proofErr w:type="gramStart"/>
      <w:r>
        <w:rPr>
          <w:rFonts w:ascii="Times New Roman" w:eastAsia="Times New Roman" w:hAnsi="Times New Roman" w:cs="Times New Roman"/>
          <w:color w:val="000000" w:themeColor="text1"/>
          <w:sz w:val="28"/>
          <w:szCs w:val="28"/>
        </w:rPr>
        <w:t>территорию  «</w:t>
      </w:r>
      <w:proofErr w:type="gramEnd"/>
      <w:r>
        <w:rPr>
          <w:rFonts w:ascii="Times New Roman" w:eastAsia="Times New Roman" w:hAnsi="Times New Roman" w:cs="Times New Roman"/>
          <w:color w:val="000000" w:themeColor="text1"/>
          <w:sz w:val="28"/>
          <w:szCs w:val="28"/>
        </w:rPr>
        <w:t xml:space="preserve">ул. Ленина,4,6» (строка №6). </w:t>
      </w:r>
    </w:p>
    <w:p w:rsidR="00733969" w:rsidRDefault="00733969" w:rsidP="00733969">
      <w:pPr>
        <w:tabs>
          <w:tab w:val="center" w:pos="4535"/>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1.4</w:t>
      </w:r>
      <w:r w:rsidR="00E71EB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 приложении №1 "Адресный перечень дворовых территорий" на 2024 год включить дворовую </w:t>
      </w:r>
      <w:proofErr w:type="gramStart"/>
      <w:r>
        <w:rPr>
          <w:rFonts w:ascii="Times New Roman" w:eastAsia="Times New Roman" w:hAnsi="Times New Roman" w:cs="Times New Roman"/>
          <w:color w:val="000000" w:themeColor="text1"/>
          <w:sz w:val="28"/>
          <w:szCs w:val="28"/>
        </w:rPr>
        <w:t>территорию  «</w:t>
      </w:r>
      <w:proofErr w:type="gramEnd"/>
      <w:r>
        <w:rPr>
          <w:rFonts w:ascii="Times New Roman" w:eastAsia="Times New Roman" w:hAnsi="Times New Roman" w:cs="Times New Roman"/>
          <w:color w:val="000000" w:themeColor="text1"/>
          <w:sz w:val="28"/>
          <w:szCs w:val="28"/>
        </w:rPr>
        <w:t>ул. Ленина,4,6» и  добавить строку №5 следующего содержания соответственно графам «ул.Ленина,4,6», «ООО «Жильё», «2024 г.».</w:t>
      </w:r>
    </w:p>
    <w:p w:rsidR="00D3591E" w:rsidRPr="00D3591E" w:rsidRDefault="00E71EB6"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1.5</w:t>
      </w:r>
      <w:r w:rsidR="00D3591E" w:rsidRPr="00D3591E">
        <w:rPr>
          <w:rFonts w:ascii="Times New Roman" w:hAnsi="Times New Roman" w:cs="Times New Roman"/>
          <w:sz w:val="28"/>
          <w:szCs w:val="28"/>
        </w:rPr>
        <w:t xml:space="preserve">. В Приложении № 6 "План реализации муниципальной программы "Формирование современной городской среды" на 2018-2024 годы на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территории </w:t>
      </w:r>
      <w:proofErr w:type="spellStart"/>
      <w:r w:rsidRPr="00D3591E">
        <w:rPr>
          <w:rFonts w:ascii="Times New Roman" w:hAnsi="Times New Roman" w:cs="Times New Roman"/>
          <w:sz w:val="28"/>
          <w:szCs w:val="28"/>
        </w:rPr>
        <w:t>Новозыбковского</w:t>
      </w:r>
      <w:proofErr w:type="spellEnd"/>
      <w:r w:rsidRPr="00D3591E">
        <w:rPr>
          <w:rFonts w:ascii="Times New Roman" w:hAnsi="Times New Roman" w:cs="Times New Roman"/>
          <w:sz w:val="28"/>
          <w:szCs w:val="28"/>
        </w:rPr>
        <w:t xml:space="preserve"> городского округа Брянской области" внести изменение в итоговый объём средств на реализацию </w:t>
      </w:r>
      <w:proofErr w:type="gramStart"/>
      <w:r w:rsidRPr="00D3591E">
        <w:rPr>
          <w:rFonts w:ascii="Times New Roman" w:hAnsi="Times New Roman" w:cs="Times New Roman"/>
          <w:sz w:val="28"/>
          <w:szCs w:val="28"/>
        </w:rPr>
        <w:t>программы  по</w:t>
      </w:r>
      <w:proofErr w:type="gramEnd"/>
      <w:r w:rsidRPr="00D3591E">
        <w:rPr>
          <w:rFonts w:ascii="Times New Roman" w:hAnsi="Times New Roman" w:cs="Times New Roman"/>
          <w:sz w:val="28"/>
          <w:szCs w:val="28"/>
        </w:rPr>
        <w:t xml:space="preserve"> источникам финансирования:</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w:t>
      </w:r>
      <w:r w:rsidR="00443EDF">
        <w:rPr>
          <w:rFonts w:ascii="Times New Roman" w:hAnsi="Times New Roman" w:cs="Times New Roman"/>
          <w:sz w:val="28"/>
          <w:szCs w:val="28"/>
        </w:rPr>
        <w:t>«</w:t>
      </w:r>
      <w:r w:rsidRPr="00D3591E">
        <w:rPr>
          <w:rFonts w:ascii="Times New Roman" w:hAnsi="Times New Roman" w:cs="Times New Roman"/>
          <w:sz w:val="28"/>
          <w:szCs w:val="28"/>
        </w:rPr>
        <w:t xml:space="preserve">2022 год - </w:t>
      </w:r>
      <w:r w:rsidR="002D3E59">
        <w:rPr>
          <w:rFonts w:ascii="Times New Roman" w:hAnsi="Times New Roman" w:cs="Times New Roman"/>
          <w:sz w:val="28"/>
          <w:szCs w:val="28"/>
        </w:rPr>
        <w:t xml:space="preserve"> 15 536 848,</w:t>
      </w:r>
      <w:proofErr w:type="gramStart"/>
      <w:r w:rsidR="002D3E59">
        <w:rPr>
          <w:rFonts w:ascii="Times New Roman" w:hAnsi="Times New Roman" w:cs="Times New Roman"/>
          <w:sz w:val="28"/>
          <w:szCs w:val="28"/>
        </w:rPr>
        <w:t>4</w:t>
      </w:r>
      <w:r w:rsidR="00C220ED">
        <w:rPr>
          <w:rFonts w:ascii="Times New Roman" w:hAnsi="Times New Roman" w:cs="Times New Roman"/>
          <w:sz w:val="28"/>
          <w:szCs w:val="28"/>
        </w:rPr>
        <w:t>9</w:t>
      </w:r>
      <w:r w:rsidR="00C220ED" w:rsidRPr="00D3591E">
        <w:rPr>
          <w:rFonts w:ascii="Times New Roman" w:hAnsi="Times New Roman" w:cs="Times New Roman"/>
          <w:sz w:val="28"/>
          <w:szCs w:val="28"/>
        </w:rPr>
        <w:t xml:space="preserve"> </w:t>
      </w:r>
      <w:r w:rsidR="00C220ED">
        <w:rPr>
          <w:rFonts w:ascii="Times New Roman" w:hAnsi="Times New Roman" w:cs="Times New Roman"/>
          <w:sz w:val="28"/>
          <w:szCs w:val="28"/>
        </w:rPr>
        <w:t xml:space="preserve"> </w:t>
      </w:r>
      <w:r w:rsidRPr="00D3591E">
        <w:rPr>
          <w:rFonts w:ascii="Times New Roman" w:hAnsi="Times New Roman" w:cs="Times New Roman"/>
          <w:sz w:val="28"/>
          <w:szCs w:val="28"/>
        </w:rPr>
        <w:t>рублей</w:t>
      </w:r>
      <w:proofErr w:type="gramEnd"/>
      <w:r w:rsidRPr="00D3591E">
        <w:rPr>
          <w:rFonts w:ascii="Times New Roman" w:hAnsi="Times New Roman" w:cs="Times New Roman"/>
          <w:sz w:val="28"/>
          <w:szCs w:val="28"/>
        </w:rPr>
        <w:t xml:space="preserve">,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городской бюджет - </w:t>
      </w:r>
      <w:r w:rsidR="002D3E59">
        <w:rPr>
          <w:rFonts w:ascii="Times New Roman" w:hAnsi="Times New Roman" w:cs="Times New Roman"/>
          <w:sz w:val="28"/>
          <w:szCs w:val="28"/>
        </w:rPr>
        <w:t>308 961,6</w:t>
      </w:r>
      <w:r w:rsidR="00443EDF">
        <w:rPr>
          <w:rFonts w:ascii="Times New Roman" w:hAnsi="Times New Roman" w:cs="Times New Roman"/>
          <w:sz w:val="28"/>
          <w:szCs w:val="28"/>
        </w:rPr>
        <w:t>8</w:t>
      </w:r>
      <w:r w:rsidR="00C220ED" w:rsidRPr="00D3591E">
        <w:rPr>
          <w:rFonts w:ascii="Times New Roman" w:hAnsi="Times New Roman" w:cs="Times New Roman"/>
          <w:sz w:val="28"/>
          <w:szCs w:val="28"/>
        </w:rPr>
        <w:t xml:space="preserve"> </w:t>
      </w:r>
      <w:r w:rsidRPr="00D3591E">
        <w:rPr>
          <w:rFonts w:ascii="Times New Roman" w:hAnsi="Times New Roman" w:cs="Times New Roman"/>
          <w:sz w:val="28"/>
          <w:szCs w:val="28"/>
        </w:rPr>
        <w:t>рублей;</w:t>
      </w:r>
    </w:p>
    <w:p w:rsidR="00D3591E" w:rsidRDefault="00443EDF"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внебюджетные источники - 42 932,70</w:t>
      </w:r>
      <w:r w:rsidR="008B51B1">
        <w:rPr>
          <w:rFonts w:ascii="Times New Roman" w:hAnsi="Times New Roman" w:cs="Times New Roman"/>
          <w:sz w:val="28"/>
          <w:szCs w:val="28"/>
        </w:rPr>
        <w:t xml:space="preserve">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2.Настоящее постановление разместить на официальном сайте </w:t>
      </w:r>
      <w:proofErr w:type="spellStart"/>
      <w:r w:rsidRPr="00D3591E">
        <w:rPr>
          <w:rFonts w:ascii="Times New Roman" w:hAnsi="Times New Roman" w:cs="Times New Roman"/>
          <w:sz w:val="28"/>
          <w:szCs w:val="28"/>
        </w:rPr>
        <w:t>Новозыбковской</w:t>
      </w:r>
      <w:proofErr w:type="spellEnd"/>
      <w:r w:rsidRPr="00D3591E">
        <w:rPr>
          <w:rFonts w:ascii="Times New Roman" w:hAnsi="Times New Roman" w:cs="Times New Roman"/>
          <w:sz w:val="28"/>
          <w:szCs w:val="28"/>
        </w:rPr>
        <w:t xml:space="preserve"> городской администрации.</w:t>
      </w:r>
    </w:p>
    <w:p w:rsid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3.Контроль за выполнением настоящего постановления </w:t>
      </w:r>
      <w:r w:rsidR="00B344B8">
        <w:rPr>
          <w:rFonts w:ascii="Times New Roman" w:hAnsi="Times New Roman" w:cs="Times New Roman"/>
          <w:sz w:val="28"/>
          <w:szCs w:val="28"/>
        </w:rPr>
        <w:t>оставляю за собой.</w:t>
      </w:r>
    </w:p>
    <w:p w:rsidR="008B51B1" w:rsidRDefault="008B51B1" w:rsidP="00FA7833">
      <w:pPr>
        <w:spacing w:after="0" w:line="240" w:lineRule="auto"/>
        <w:ind w:left="142"/>
        <w:jc w:val="both"/>
        <w:rPr>
          <w:rFonts w:ascii="Times New Roman" w:hAnsi="Times New Roman" w:cs="Times New Roman"/>
          <w:sz w:val="28"/>
          <w:szCs w:val="28"/>
        </w:rPr>
      </w:pPr>
    </w:p>
    <w:p w:rsidR="008B51B1" w:rsidRPr="00D3591E" w:rsidRDefault="008B51B1" w:rsidP="00FA7833">
      <w:pPr>
        <w:spacing w:after="0" w:line="240" w:lineRule="auto"/>
        <w:ind w:left="142"/>
        <w:jc w:val="both"/>
        <w:rPr>
          <w:rFonts w:ascii="Times New Roman" w:hAnsi="Times New Roman" w:cs="Times New Roman"/>
          <w:sz w:val="28"/>
          <w:szCs w:val="28"/>
        </w:rPr>
      </w:pPr>
    </w:p>
    <w:p w:rsidR="00D3591E" w:rsidRPr="00D3591E" w:rsidRDefault="002D5600" w:rsidP="00FA7833">
      <w:pPr>
        <w:spacing w:after="0" w:line="240" w:lineRule="auto"/>
        <w:ind w:left="142"/>
        <w:jc w:val="both"/>
        <w:rPr>
          <w:rFonts w:ascii="Times New Roman" w:hAnsi="Times New Roman" w:cs="Times New Roman"/>
          <w:sz w:val="28"/>
          <w:szCs w:val="28"/>
        </w:rPr>
      </w:pPr>
      <w:proofErr w:type="spellStart"/>
      <w:r>
        <w:rPr>
          <w:rFonts w:ascii="Times New Roman" w:hAnsi="Times New Roman" w:cs="Times New Roman"/>
          <w:sz w:val="28"/>
          <w:szCs w:val="28"/>
        </w:rPr>
        <w:t>Ври</w:t>
      </w:r>
      <w:r w:rsidR="00B344B8">
        <w:rPr>
          <w:rFonts w:ascii="Times New Roman" w:hAnsi="Times New Roman" w:cs="Times New Roman"/>
          <w:sz w:val="28"/>
          <w:szCs w:val="28"/>
        </w:rPr>
        <w:t>о</w:t>
      </w:r>
      <w:proofErr w:type="spellEnd"/>
      <w:r w:rsidR="00B344B8">
        <w:rPr>
          <w:rFonts w:ascii="Times New Roman" w:hAnsi="Times New Roman" w:cs="Times New Roman"/>
          <w:sz w:val="28"/>
          <w:szCs w:val="28"/>
        </w:rPr>
        <w:t xml:space="preserve"> главы</w:t>
      </w:r>
      <w:r w:rsidR="00D3591E" w:rsidRPr="00D3591E">
        <w:rPr>
          <w:rFonts w:ascii="Times New Roman" w:hAnsi="Times New Roman" w:cs="Times New Roman"/>
          <w:sz w:val="28"/>
          <w:szCs w:val="28"/>
        </w:rPr>
        <w:t xml:space="preserve"> </w:t>
      </w:r>
      <w:proofErr w:type="spellStart"/>
      <w:r w:rsidR="00D3591E" w:rsidRPr="00D3591E">
        <w:rPr>
          <w:rFonts w:ascii="Times New Roman" w:hAnsi="Times New Roman" w:cs="Times New Roman"/>
          <w:sz w:val="28"/>
          <w:szCs w:val="28"/>
        </w:rPr>
        <w:t>Новозыбковской</w:t>
      </w:r>
      <w:proofErr w:type="spellEnd"/>
      <w:r w:rsidR="00D3591E" w:rsidRPr="00D3591E">
        <w:rPr>
          <w:rFonts w:ascii="Times New Roman" w:hAnsi="Times New Roman" w:cs="Times New Roman"/>
          <w:sz w:val="28"/>
          <w:szCs w:val="28"/>
        </w:rPr>
        <w:t xml:space="preserve"> городской</w:t>
      </w:r>
    </w:p>
    <w:p w:rsidR="00D3591E" w:rsidRPr="00D3591E" w:rsidRDefault="00D3591E" w:rsidP="00087CA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администрации </w:t>
      </w:r>
      <w:r w:rsidR="00087CA3">
        <w:rPr>
          <w:rFonts w:ascii="Times New Roman" w:hAnsi="Times New Roman" w:cs="Times New Roman"/>
          <w:sz w:val="28"/>
          <w:szCs w:val="28"/>
        </w:rPr>
        <w:t xml:space="preserve">                                                                     </w:t>
      </w:r>
      <w:r w:rsidR="00B344B8">
        <w:rPr>
          <w:rFonts w:ascii="Times New Roman" w:hAnsi="Times New Roman" w:cs="Times New Roman"/>
          <w:sz w:val="28"/>
          <w:szCs w:val="28"/>
        </w:rPr>
        <w:t xml:space="preserve">   </w:t>
      </w:r>
      <w:r w:rsidR="00087CA3">
        <w:rPr>
          <w:rFonts w:ascii="Times New Roman" w:hAnsi="Times New Roman" w:cs="Times New Roman"/>
          <w:sz w:val="28"/>
          <w:szCs w:val="28"/>
        </w:rPr>
        <w:t xml:space="preserve"> </w:t>
      </w:r>
      <w:r w:rsidR="00C220ED">
        <w:rPr>
          <w:rFonts w:ascii="Times New Roman" w:hAnsi="Times New Roman" w:cs="Times New Roman"/>
          <w:sz w:val="28"/>
          <w:szCs w:val="28"/>
        </w:rPr>
        <w:t xml:space="preserve"> </w:t>
      </w:r>
      <w:r w:rsidR="00B344B8">
        <w:rPr>
          <w:rFonts w:ascii="Times New Roman" w:hAnsi="Times New Roman" w:cs="Times New Roman"/>
          <w:sz w:val="28"/>
          <w:szCs w:val="28"/>
        </w:rPr>
        <w:t xml:space="preserve">В.М. </w:t>
      </w:r>
      <w:proofErr w:type="spellStart"/>
      <w:r w:rsidR="00B344B8">
        <w:rPr>
          <w:rFonts w:ascii="Times New Roman" w:hAnsi="Times New Roman" w:cs="Times New Roman"/>
          <w:sz w:val="28"/>
          <w:szCs w:val="28"/>
        </w:rPr>
        <w:t>Деньгуб</w:t>
      </w:r>
      <w:proofErr w:type="spellEnd"/>
    </w:p>
    <w:p w:rsidR="00087CA3" w:rsidRDefault="00087CA3" w:rsidP="00FA7833">
      <w:pPr>
        <w:spacing w:after="0" w:line="240" w:lineRule="auto"/>
        <w:ind w:left="142"/>
        <w:jc w:val="both"/>
        <w:rPr>
          <w:rFonts w:ascii="Times New Roman" w:hAnsi="Times New Roman" w:cs="Times New Roman"/>
          <w:sz w:val="24"/>
          <w:szCs w:val="24"/>
        </w:rPr>
      </w:pPr>
    </w:p>
    <w:p w:rsidR="00D3591E" w:rsidRPr="00087CA3" w:rsidRDefault="00C220ED" w:rsidP="00FA7833">
      <w:pPr>
        <w:spacing w:after="0" w:line="240" w:lineRule="auto"/>
        <w:ind w:left="142"/>
        <w:jc w:val="both"/>
        <w:rPr>
          <w:rFonts w:ascii="Times New Roman" w:hAnsi="Times New Roman" w:cs="Times New Roman"/>
          <w:sz w:val="24"/>
          <w:szCs w:val="24"/>
        </w:rPr>
      </w:pPr>
      <w:r w:rsidRPr="00087CA3">
        <w:rPr>
          <w:rFonts w:ascii="Times New Roman" w:hAnsi="Times New Roman" w:cs="Times New Roman"/>
          <w:sz w:val="24"/>
          <w:szCs w:val="24"/>
        </w:rPr>
        <w:t>Качанова Т.А.</w:t>
      </w:r>
    </w:p>
    <w:p w:rsidR="00D3591E" w:rsidRPr="00087CA3" w:rsidRDefault="00D3591E" w:rsidP="00FA7833">
      <w:pPr>
        <w:spacing w:after="0" w:line="240" w:lineRule="auto"/>
        <w:ind w:left="142"/>
        <w:jc w:val="both"/>
        <w:rPr>
          <w:rFonts w:ascii="Times New Roman" w:hAnsi="Times New Roman" w:cs="Times New Roman"/>
          <w:sz w:val="24"/>
          <w:szCs w:val="24"/>
        </w:rPr>
      </w:pPr>
      <w:r w:rsidRPr="00087CA3">
        <w:rPr>
          <w:rFonts w:ascii="Times New Roman" w:hAnsi="Times New Roman" w:cs="Times New Roman"/>
          <w:sz w:val="24"/>
          <w:szCs w:val="24"/>
        </w:rPr>
        <w:t>5-69-54</w:t>
      </w:r>
    </w:p>
    <w:p w:rsidR="00C220ED"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640" w:type="dxa"/>
        <w:tblInd w:w="-176" w:type="dxa"/>
        <w:tblLook w:val="0000" w:firstRow="0" w:lastRow="0" w:firstColumn="0" w:lastColumn="0" w:noHBand="0" w:noVBand="0"/>
      </w:tblPr>
      <w:tblGrid>
        <w:gridCol w:w="7230"/>
        <w:gridCol w:w="2410"/>
      </w:tblGrid>
      <w:tr w:rsidR="00087CA3" w:rsidTr="009972C0">
        <w:trPr>
          <w:trHeight w:val="639"/>
        </w:trPr>
        <w:tc>
          <w:tcPr>
            <w:tcW w:w="7230" w:type="dxa"/>
          </w:tcPr>
          <w:p w:rsidR="00087CA3" w:rsidRDefault="00087CA3" w:rsidP="009972C0">
            <w:pPr>
              <w:rPr>
                <w:color w:val="000000" w:themeColor="text1"/>
              </w:rPr>
            </w:pPr>
          </w:p>
        </w:tc>
        <w:tc>
          <w:tcPr>
            <w:tcW w:w="2410" w:type="dxa"/>
          </w:tcPr>
          <w:p w:rsidR="00087CA3" w:rsidRDefault="00087CA3" w:rsidP="009972C0">
            <w:pPr>
              <w:rPr>
                <w:color w:val="000000" w:themeColor="text1"/>
              </w:rPr>
            </w:pPr>
          </w:p>
        </w:tc>
      </w:tr>
    </w:tbl>
    <w:p w:rsidR="008B4482" w:rsidRDefault="008B4482" w:rsidP="00753F8B">
      <w:pPr>
        <w:spacing w:after="0" w:line="256" w:lineRule="auto"/>
        <w:rPr>
          <w:rFonts w:ascii="Times New Roman" w:eastAsia="Times New Roman" w:hAnsi="Times New Roman" w:cs="Times New Roman"/>
          <w:color w:val="000000"/>
          <w:sz w:val="28"/>
        </w:rPr>
      </w:pPr>
    </w:p>
    <w:p w:rsidR="008B4482" w:rsidRDefault="008B4482" w:rsidP="00753F8B">
      <w:pPr>
        <w:spacing w:after="0" w:line="256" w:lineRule="auto"/>
        <w:rPr>
          <w:rFonts w:ascii="Times New Roman" w:eastAsia="Times New Roman" w:hAnsi="Times New Roman" w:cs="Times New Roman"/>
          <w:color w:val="000000"/>
          <w:sz w:val="28"/>
        </w:rPr>
      </w:pPr>
    </w:p>
    <w:p w:rsidR="008B4482" w:rsidRDefault="008B4482" w:rsidP="00753F8B">
      <w:pPr>
        <w:spacing w:after="0" w:line="256" w:lineRule="auto"/>
        <w:rPr>
          <w:rFonts w:ascii="Times New Roman" w:eastAsia="Times New Roman" w:hAnsi="Times New Roman" w:cs="Times New Roman"/>
          <w:color w:val="000000"/>
          <w:sz w:val="28"/>
        </w:rPr>
      </w:pPr>
    </w:p>
    <w:p w:rsidR="00E15C47" w:rsidRDefault="00E15C47" w:rsidP="00753F8B">
      <w:pPr>
        <w:spacing w:after="0" w:line="256" w:lineRule="auto"/>
        <w:rPr>
          <w:rFonts w:ascii="Times New Roman" w:eastAsia="Times New Roman" w:hAnsi="Times New Roman" w:cs="Times New Roman"/>
          <w:color w:val="000000"/>
          <w:sz w:val="28"/>
        </w:rPr>
      </w:pPr>
    </w:p>
    <w:p w:rsidR="00E15C47" w:rsidRDefault="00E15C47" w:rsidP="00753F8B">
      <w:pPr>
        <w:spacing w:after="0" w:line="256" w:lineRule="auto"/>
        <w:rPr>
          <w:rFonts w:ascii="Times New Roman" w:eastAsia="Times New Roman" w:hAnsi="Times New Roman" w:cs="Times New Roman"/>
          <w:color w:val="000000"/>
          <w:sz w:val="28"/>
        </w:rPr>
      </w:pPr>
    </w:p>
    <w:p w:rsidR="00E15C47" w:rsidRDefault="00E15C47" w:rsidP="00753F8B">
      <w:pPr>
        <w:spacing w:after="0" w:line="256" w:lineRule="auto"/>
        <w:rPr>
          <w:rFonts w:ascii="Times New Roman" w:eastAsia="Times New Roman" w:hAnsi="Times New Roman" w:cs="Times New Roman"/>
          <w:color w:val="000000"/>
          <w:sz w:val="28"/>
        </w:rPr>
      </w:pPr>
    </w:p>
    <w:p w:rsidR="00753F8B" w:rsidRDefault="001213D8"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753F8B" w:rsidRPr="003E21F6">
        <w:rPr>
          <w:rFonts w:ascii="Times New Roman" w:eastAsia="Times New Roman" w:hAnsi="Times New Roman" w:cs="Times New Roman"/>
          <w:color w:val="000000"/>
          <w:sz w:val="28"/>
        </w:rPr>
        <w:t>ПРИЛОЖЕНИЕ:</w:t>
      </w:r>
    </w:p>
    <w:p w:rsidR="00753F8B" w:rsidRPr="00506BA2" w:rsidRDefault="00753F8B" w:rsidP="00753F8B">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29.08.2019 г.       №563</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 постановлениями</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 xml:space="preserve">от 02.12.2019 № 853; от 30.12.2019 №941;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proofErr w:type="gramStart"/>
      <w:r w:rsidRPr="001B7C8C">
        <w:rPr>
          <w:rFonts w:ascii="Times New Roman" w:eastAsia="Times New Roman" w:hAnsi="Times New Roman" w:cs="Times New Roman"/>
          <w:color w:val="000000" w:themeColor="text1"/>
          <w:sz w:val="20"/>
          <w:szCs w:val="20"/>
        </w:rPr>
        <w:t>от  27.03.2</w:t>
      </w:r>
      <w:bookmarkStart w:id="0" w:name="_GoBack"/>
      <w:bookmarkEnd w:id="0"/>
      <w:r w:rsidRPr="001B7C8C">
        <w:rPr>
          <w:rFonts w:ascii="Times New Roman" w:eastAsia="Times New Roman" w:hAnsi="Times New Roman" w:cs="Times New Roman"/>
          <w:color w:val="000000" w:themeColor="text1"/>
          <w:sz w:val="20"/>
          <w:szCs w:val="20"/>
        </w:rPr>
        <w:t>020</w:t>
      </w:r>
      <w:proofErr w:type="gramEnd"/>
      <w:r w:rsidRPr="001B7C8C">
        <w:rPr>
          <w:rFonts w:ascii="Times New Roman" w:eastAsia="Times New Roman" w:hAnsi="Times New Roman" w:cs="Times New Roman"/>
          <w:color w:val="000000" w:themeColor="text1"/>
          <w:sz w:val="20"/>
          <w:szCs w:val="20"/>
        </w:rPr>
        <w:t xml:space="preserve"> №297; от 28.07.2020 г. №518,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02.11.2020 г. №822, от 30.12.2020 г. №991;</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15.06.2021 г. №479; от 28.07.2021 г. №607</w:t>
      </w:r>
      <w:r>
        <w:rPr>
          <w:rFonts w:ascii="Times New Roman" w:eastAsia="Times New Roman" w:hAnsi="Times New Roman" w:cs="Times New Roman"/>
          <w:color w:val="000000" w:themeColor="text1"/>
          <w:sz w:val="20"/>
          <w:szCs w:val="20"/>
        </w:rPr>
        <w:t>;</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23.09.2021 г. №747; от 29.12.2021г. №1137</w:t>
      </w:r>
      <w:r w:rsidR="001213D8">
        <w:rPr>
          <w:rFonts w:ascii="Times New Roman" w:eastAsia="Times New Roman" w:hAnsi="Times New Roman" w:cs="Times New Roman"/>
          <w:color w:val="000000" w:themeColor="text1"/>
          <w:sz w:val="20"/>
          <w:szCs w:val="20"/>
        </w:rPr>
        <w:t>;</w:t>
      </w:r>
    </w:p>
    <w:p w:rsidR="001213D8" w:rsidRPr="001B7C8C" w:rsidRDefault="001213D8"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07.06.2022 г. №592</w:t>
      </w:r>
      <w:r w:rsidR="00E87575">
        <w:rPr>
          <w:rFonts w:ascii="Times New Roman" w:eastAsia="Times New Roman" w:hAnsi="Times New Roman" w:cs="Times New Roman"/>
          <w:color w:val="000000" w:themeColor="text1"/>
          <w:sz w:val="20"/>
          <w:szCs w:val="20"/>
        </w:rPr>
        <w:t>; от 18.08.2022 г. №885</w:t>
      </w:r>
      <w:r w:rsidR="00B74247">
        <w:rPr>
          <w:rFonts w:ascii="Times New Roman" w:eastAsia="Times New Roman" w:hAnsi="Times New Roman" w:cs="Times New Roman"/>
          <w:color w:val="000000" w:themeColor="text1"/>
          <w:sz w:val="20"/>
          <w:szCs w:val="20"/>
        </w:rPr>
        <w:t xml:space="preserve">;                                </w:t>
      </w:r>
    </w:p>
    <w:p w:rsidR="00753F8B" w:rsidRPr="00B74247" w:rsidRDefault="00B74247" w:rsidP="00753F8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Pr="00B74247">
        <w:rPr>
          <w:rFonts w:ascii="Times New Roman" w:eastAsia="Times New Roman" w:hAnsi="Times New Roman" w:cs="Times New Roman"/>
          <w:color w:val="000000"/>
          <w:sz w:val="20"/>
          <w:szCs w:val="20"/>
        </w:rPr>
        <w:t>от 30.08.2022 г. №941</w:t>
      </w: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Pr="00255E82" w:rsidRDefault="00753F8B" w:rsidP="00753F8B">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753F8B" w:rsidRPr="00506BA2" w:rsidRDefault="00753F8B" w:rsidP="00753F8B">
      <w:pPr>
        <w:spacing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rPr>
        <w:t xml:space="preserve">                                                                       </w:t>
      </w:r>
      <w:r w:rsidRPr="00506BA2">
        <w:rPr>
          <w:rFonts w:ascii="Times New Roman" w:eastAsia="Times New Roman" w:hAnsi="Times New Roman" w:cs="Times New Roman"/>
          <w:color w:val="000000"/>
          <w:sz w:val="24"/>
          <w:szCs w:val="24"/>
        </w:rPr>
        <w:t xml:space="preserve">                                                     </w:t>
      </w:r>
    </w:p>
    <w:p w:rsidR="00753F8B" w:rsidRDefault="00753F8B" w:rsidP="00753F8B">
      <w:pPr>
        <w:spacing w:after="0" w:line="256" w:lineRule="auto"/>
        <w:rPr>
          <w:rFonts w:ascii="Times New Roman" w:eastAsia="Times New Roman" w:hAnsi="Times New Roman" w:cs="Times New Roman"/>
          <w:b/>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7" w:line="256" w:lineRule="auto"/>
        <w:ind w:left="70"/>
        <w:jc w:val="center"/>
        <w:rPr>
          <w:rFonts w:ascii="Times New Roman" w:eastAsia="Times New Roman" w:hAnsi="Times New Roman" w:cs="Times New Roman"/>
          <w:color w:val="000000"/>
          <w:sz w:val="28"/>
        </w:rPr>
      </w:pPr>
    </w:p>
    <w:p w:rsidR="00753F8B" w:rsidRDefault="000373AB" w:rsidP="00753F8B">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w:t>
      </w:r>
      <w:r w:rsidR="00753F8B">
        <w:rPr>
          <w:rFonts w:ascii="Times New Roman" w:eastAsia="Times New Roman" w:hAnsi="Times New Roman" w:cs="Times New Roman"/>
          <w:color w:val="000000"/>
          <w:sz w:val="32"/>
        </w:rPr>
        <w:t>ЦИПАЛЬНАЯ ПРОГРАММА</w:t>
      </w:r>
    </w:p>
    <w:p w:rsidR="00753F8B" w:rsidRDefault="00753F8B" w:rsidP="00753F8B">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753F8B" w:rsidRDefault="00753F8B" w:rsidP="00753F8B">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753F8B" w:rsidRDefault="00753F8B" w:rsidP="00753F8B">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753F8B" w:rsidRDefault="00753F8B" w:rsidP="00753F8B">
      <w:pPr>
        <w:spacing w:after="0" w:line="360" w:lineRule="auto"/>
        <w:ind w:left="4536" w:right="4466"/>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753F8B" w:rsidRDefault="00753F8B" w:rsidP="00753F8B">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753F8B" w:rsidTr="0015769E">
        <w:trPr>
          <w:trHeight w:val="960"/>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Брянской области</w:t>
            </w:r>
          </w:p>
          <w:p w:rsidR="00753F8B" w:rsidRDefault="00753F8B" w:rsidP="0015769E">
            <w:pPr>
              <w:widowControl w:val="0"/>
              <w:spacing w:after="0" w:line="240" w:lineRule="auto"/>
              <w:rPr>
                <w:rFonts w:ascii="Times New Roman" w:eastAsia="Calibri" w:hAnsi="Times New Roman" w:cs="Times New Roman"/>
                <w:sz w:val="28"/>
                <w:szCs w:val="28"/>
              </w:rPr>
            </w:pPr>
          </w:p>
        </w:tc>
      </w:tr>
      <w:tr w:rsidR="00753F8B" w:rsidTr="0015769E">
        <w:trPr>
          <w:trHeight w:val="572"/>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Pr="00107968" w:rsidRDefault="00753F8B" w:rsidP="0015769E">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753F8B" w:rsidRDefault="00753F8B" w:rsidP="0015769E">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753F8B" w:rsidRPr="00077790" w:rsidRDefault="00753F8B" w:rsidP="0015769E">
            <w:pPr>
              <w:pStyle w:val="ConsNormal"/>
              <w:widowControl/>
              <w:tabs>
                <w:tab w:val="left" w:pos="7002"/>
              </w:tabs>
              <w:ind w:right="252" w:firstLine="0"/>
              <w:jc w:val="both"/>
              <w:rPr>
                <w:rFonts w:ascii="Times New Roman"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753F8B" w:rsidRPr="00973111"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 реализации программы: 2018-2024 год </w:t>
            </w:r>
          </w:p>
          <w:p w:rsidR="00753F8B" w:rsidRDefault="00753F8B" w:rsidP="0015769E">
            <w:pPr>
              <w:spacing w:after="0" w:line="240" w:lineRule="auto"/>
              <w:jc w:val="both"/>
              <w:rPr>
                <w:rFonts w:ascii="Times New Roman" w:eastAsia="Calibri"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753F8B" w:rsidRDefault="00753F8B" w:rsidP="0015769E">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15769E">
              <w:rPr>
                <w:rFonts w:ascii="Times New Roman" w:eastAsia="Times New Roman" w:hAnsi="Times New Roman" w:cs="Times New Roman"/>
                <w:color w:val="000000" w:themeColor="text1"/>
                <w:sz w:val="28"/>
                <w:szCs w:val="28"/>
              </w:rPr>
              <w:t>103</w:t>
            </w:r>
            <w:r w:rsidR="00B74247">
              <w:rPr>
                <w:rFonts w:ascii="Times New Roman" w:eastAsia="Times New Roman" w:hAnsi="Times New Roman" w:cs="Times New Roman"/>
                <w:color w:val="000000" w:themeColor="text1"/>
                <w:sz w:val="28"/>
                <w:szCs w:val="28"/>
              </w:rPr>
              <w:t xml:space="preserve"> 807 778,0</w:t>
            </w:r>
            <w:r w:rsidR="001213D8">
              <w:rPr>
                <w:rFonts w:ascii="Times New Roman" w:eastAsia="Times New Roman" w:hAnsi="Times New Roman" w:cs="Times New Roman"/>
                <w:color w:val="000000" w:themeColor="text1"/>
                <w:sz w:val="28"/>
                <w:szCs w:val="28"/>
              </w:rPr>
              <w:t>3</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2019 год –</w:t>
            </w:r>
            <w:r>
              <w:rPr>
                <w:rFonts w:ascii="Times New Roman" w:eastAsia="Times New Roman" w:hAnsi="Times New Roman" w:cs="Times New Roman"/>
                <w:color w:val="000000" w:themeColor="text1"/>
                <w:sz w:val="28"/>
                <w:szCs w:val="28"/>
              </w:rPr>
              <w:t>13 914 811,</w:t>
            </w:r>
            <w:proofErr w:type="gramStart"/>
            <w:r>
              <w:rPr>
                <w:rFonts w:ascii="Times New Roman" w:eastAsia="Times New Roman" w:hAnsi="Times New Roman" w:cs="Times New Roman"/>
                <w:color w:val="000000" w:themeColor="text1"/>
                <w:sz w:val="28"/>
                <w:szCs w:val="28"/>
              </w:rPr>
              <w:t xml:space="preserve">53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2020 год – 14 736 436,43 рублей, из которых:</w:t>
            </w:r>
          </w:p>
          <w:p w:rsidR="00753F8B" w:rsidRDefault="00F22E0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91701B">
              <w:rPr>
                <w:rFonts w:ascii="Times New Roman" w:eastAsia="Times New Roman" w:hAnsi="Times New Roman" w:cs="Times New Roman"/>
                <w:sz w:val="28"/>
                <w:szCs w:val="28"/>
              </w:rPr>
              <w:t>14 486 486,41</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2021 год – 15 893 990,</w:t>
            </w:r>
            <w:proofErr w:type="gramStart"/>
            <w:r>
              <w:rPr>
                <w:rFonts w:ascii="Times New Roman" w:eastAsia="Times New Roman" w:hAnsi="Times New Roman" w:cs="Times New Roman"/>
                <w:sz w:val="28"/>
                <w:szCs w:val="28"/>
              </w:rPr>
              <w:t>54</w:t>
            </w:r>
            <w:r w:rsidR="00F22E0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91701B" w:rsidRDefault="0091701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бюджет- 15 410 316,08 рублей;</w:t>
            </w:r>
          </w:p>
          <w:p w:rsidR="00753F8B" w:rsidRDefault="00E0282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proofErr w:type="gramStart"/>
            <w:r>
              <w:rPr>
                <w:rFonts w:ascii="Times New Roman" w:eastAsia="Times New Roman" w:hAnsi="Times New Roman" w:cs="Times New Roman"/>
                <w:sz w:val="28"/>
                <w:szCs w:val="28"/>
              </w:rPr>
              <w:t>155  659</w:t>
            </w:r>
            <w:proofErr w:type="gramEnd"/>
            <w:r>
              <w:rPr>
                <w:rFonts w:ascii="Times New Roman" w:eastAsia="Times New Roman" w:hAnsi="Times New Roman" w:cs="Times New Roman"/>
                <w:sz w:val="28"/>
                <w:szCs w:val="28"/>
              </w:rPr>
              <w:t>,79</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 157 232,08 рублей; </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источники-170 782,59 рублей.</w:t>
            </w:r>
          </w:p>
          <w:p w:rsidR="00753F8B" w:rsidRDefault="00B7424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 год –15 536 848,4</w:t>
            </w:r>
            <w:r w:rsidR="001213D8">
              <w:rPr>
                <w:rFonts w:ascii="Times New Roman" w:eastAsia="Times New Roman" w:hAnsi="Times New Roman" w:cs="Times New Roman"/>
                <w:sz w:val="28"/>
                <w:szCs w:val="28"/>
              </w:rPr>
              <w:t>9</w:t>
            </w:r>
            <w:r w:rsidR="00753F8B">
              <w:rPr>
                <w:rFonts w:ascii="Times New Roman" w:eastAsia="Times New Roman" w:hAnsi="Times New Roman" w:cs="Times New Roman"/>
                <w:sz w:val="28"/>
                <w:szCs w:val="28"/>
              </w:rPr>
              <w:t xml:space="preserve"> рублей, из которых:</w:t>
            </w:r>
          </w:p>
          <w:p w:rsidR="00732497"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бюджет- 15 033 104,57 рублей;</w:t>
            </w:r>
          </w:p>
          <w:p w:rsidR="00753F8B"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B7424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308</w:t>
            </w:r>
            <w:r w:rsidR="00753F8B">
              <w:rPr>
                <w:rFonts w:ascii="Times New Roman" w:eastAsia="Times New Roman" w:hAnsi="Times New Roman" w:cs="Times New Roman"/>
                <w:sz w:val="28"/>
                <w:szCs w:val="28"/>
              </w:rPr>
              <w:t> </w:t>
            </w:r>
            <w:r>
              <w:rPr>
                <w:rFonts w:ascii="Times New Roman" w:eastAsia="Times New Roman" w:hAnsi="Times New Roman" w:cs="Times New Roman"/>
                <w:sz w:val="28"/>
                <w:szCs w:val="28"/>
              </w:rPr>
              <w:t>961,6</w:t>
            </w:r>
            <w:r w:rsidR="008B51B1">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w:t>
            </w:r>
          </w:p>
          <w:p w:rsidR="00145320" w:rsidRDefault="008B51B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источники-42 932,70</w:t>
            </w:r>
            <w:r w:rsidR="00145320">
              <w:rPr>
                <w:rFonts w:ascii="Times New Roman" w:eastAsia="Times New Roman" w:hAnsi="Times New Roman" w:cs="Times New Roman"/>
                <w:sz w:val="28"/>
                <w:szCs w:val="28"/>
              </w:rPr>
              <w:t xml:space="preserve"> рублей.</w:t>
            </w:r>
          </w:p>
          <w:p w:rsidR="009C7B3A" w:rsidRDefault="001213D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2023 год – 15 269 105</w:t>
            </w:r>
            <w:r w:rsidR="009C7B3A">
              <w:rPr>
                <w:rFonts w:ascii="Times New Roman" w:eastAsia="Times New Roman" w:hAnsi="Times New Roman" w:cs="Times New Roman"/>
                <w:sz w:val="28"/>
                <w:szCs w:val="28"/>
              </w:rPr>
              <w:t>,02</w:t>
            </w:r>
            <w:r w:rsidR="00753F8B">
              <w:rPr>
                <w:rFonts w:ascii="Times New Roman" w:eastAsia="Times New Roman" w:hAnsi="Times New Roman" w:cs="Times New Roman"/>
                <w:sz w:val="28"/>
                <w:szCs w:val="28"/>
              </w:rPr>
              <w:t xml:space="preserve"> рублей,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3F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федеральный бюджет- 14 965 249,83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151 164,14</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152 691,05</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16 965 671,22</w:t>
            </w:r>
            <w:r w:rsidR="00753F8B">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бюджет- 16 628 054,36 рублей;</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167 960,15 рублей;</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169 656,71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B74247"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308 961,68</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152 691,05</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169 656,71</w:t>
            </w:r>
            <w:r w:rsidR="00753F8B">
              <w:rPr>
                <w:rFonts w:ascii="Times New Roman" w:eastAsia="Times New Roman" w:hAnsi="Times New Roman" w:cs="Times New Roman"/>
                <w:sz w:val="28"/>
                <w:szCs w:val="28"/>
              </w:rPr>
              <w:t xml:space="preserve"> рублей</w:t>
            </w: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1576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год-112 000, 00 рублей,</w:t>
            </w:r>
          </w:p>
          <w:p w:rsidR="00753F8B" w:rsidRDefault="00753F8B" w:rsidP="0015769E">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2019 год – 0,0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C26C9C">
              <w:rPr>
                <w:rFonts w:ascii="Times New Roman" w:eastAsia="Times New Roman" w:hAnsi="Times New Roman" w:cs="Times New Roman"/>
                <w:color w:val="000000" w:themeColor="text1"/>
                <w:sz w:val="28"/>
                <w:szCs w:val="28"/>
              </w:rPr>
              <w:t>103 640, 06</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 59 рублей,</w:t>
            </w:r>
          </w:p>
          <w:p w:rsidR="00753F8B"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w:t>
            </w:r>
            <w:r w:rsidR="009E33AA">
              <w:rPr>
                <w:rFonts w:ascii="Times New Roman" w:eastAsia="Times New Roman" w:hAnsi="Times New Roman" w:cs="Times New Roman"/>
                <w:sz w:val="28"/>
                <w:szCs w:val="28"/>
              </w:rPr>
              <w:t xml:space="preserve"> </w:t>
            </w:r>
            <w:r w:rsidR="008B51B1">
              <w:rPr>
                <w:rFonts w:ascii="Times New Roman" w:eastAsia="Times New Roman" w:hAnsi="Times New Roman" w:cs="Times New Roman"/>
                <w:sz w:val="28"/>
                <w:szCs w:val="28"/>
              </w:rPr>
              <w:t>932,</w:t>
            </w:r>
            <w:proofErr w:type="gramStart"/>
            <w:r w:rsidR="008B51B1">
              <w:rPr>
                <w:rFonts w:ascii="Times New Roman" w:eastAsia="Times New Roman" w:hAnsi="Times New Roman" w:cs="Times New Roman"/>
                <w:sz w:val="28"/>
                <w:szCs w:val="28"/>
              </w:rPr>
              <w:t>70</w:t>
            </w:r>
            <w:r>
              <w:rPr>
                <w:rFonts w:ascii="Times New Roman" w:eastAsia="Times New Roman" w:hAnsi="Times New Roman" w:cs="Times New Roman"/>
                <w:sz w:val="28"/>
                <w:szCs w:val="28"/>
              </w:rPr>
              <w:t xml:space="preserve">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753F8B" w:rsidRDefault="00753F8B" w:rsidP="0015769E">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rPr>
              <w:t>V</w:t>
            </w:r>
            <w:r w:rsidRPr="00973111">
              <w:rPr>
                <w:rFonts w:ascii="Times New Roman" w:eastAsia="Calibri" w:hAnsi="Times New Roman" w:cs="Times New Roman"/>
                <w:sz w:val="28"/>
                <w:szCs w:val="28"/>
              </w:rPr>
              <w:t xml:space="preserve"> </w:t>
            </w:r>
            <w:r>
              <w:rPr>
                <w:rFonts w:ascii="Times New Roman" w:eastAsia="Calibri" w:hAnsi="Times New Roman" w:cs="Times New Roman"/>
                <w:sz w:val="28"/>
                <w:szCs w:val="28"/>
              </w:rPr>
              <w:t>к муниципальной программе</w:t>
            </w:r>
          </w:p>
        </w:tc>
      </w:tr>
    </w:tbl>
    <w:p w:rsidR="00753F8B" w:rsidRDefault="00753F8B" w:rsidP="00753F8B">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753F8B" w:rsidRDefault="00753F8B" w:rsidP="00753F8B">
      <w:pPr>
        <w:spacing w:after="0" w:line="256" w:lineRule="auto"/>
        <w:jc w:val="both"/>
        <w:rPr>
          <w:rFonts w:ascii="Times New Roman" w:eastAsia="Times New Roman" w:hAnsi="Times New Roman" w:cs="Times New Roman"/>
          <w:color w:val="000000"/>
          <w:sz w:val="28"/>
          <w:szCs w:val="28"/>
        </w:rPr>
      </w:pPr>
    </w:p>
    <w:p w:rsidR="00753F8B" w:rsidRPr="007B2ECE" w:rsidRDefault="00753F8B" w:rsidP="00753F8B">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753F8B" w:rsidRDefault="00753F8B" w:rsidP="00753F8B">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 Новозыбкова, находящегося в 207 км от областного центра и территорию с.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Площадь г. Новозыбкова составляет 38 квадратный километр. Численность постоянного населения в городе Новозыбкове на 1 января 2019 года составила </w:t>
      </w:r>
      <w:proofErr w:type="gramStart"/>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753F8B" w:rsidRDefault="00753F8B" w:rsidP="00753F8B">
      <w:pPr>
        <w:spacing w:after="0" w:line="240" w:lineRule="auto"/>
        <w:ind w:left="710"/>
        <w:jc w:val="both"/>
        <w:rPr>
          <w:rFonts w:ascii="Times New Roman" w:eastAsia="Times New Roman" w:hAnsi="Times New Roman" w:cs="Times New Roman"/>
          <w:color w:val="000000"/>
          <w:sz w:val="28"/>
          <w:szCs w:val="28"/>
        </w:rPr>
      </w:pPr>
    </w:p>
    <w:p w:rsidR="00C53CA3" w:rsidRPr="00DF6FA2" w:rsidRDefault="00C53CA3" w:rsidP="00753F8B">
      <w:pPr>
        <w:spacing w:after="0" w:line="240" w:lineRule="auto"/>
        <w:jc w:val="center"/>
        <w:rPr>
          <w:rFonts w:ascii="Times New Roman" w:hAnsi="Times New Roman" w:cs="Times New Roman"/>
          <w:b/>
          <w:sz w:val="28"/>
          <w:szCs w:val="28"/>
        </w:rPr>
      </w:pPr>
    </w:p>
    <w:p w:rsidR="00C53CA3" w:rsidRPr="00DF6FA2" w:rsidRDefault="00C53CA3" w:rsidP="00753F8B">
      <w:pPr>
        <w:spacing w:after="0" w:line="240" w:lineRule="auto"/>
        <w:jc w:val="center"/>
        <w:rPr>
          <w:rFonts w:ascii="Times New Roman" w:hAnsi="Times New Roman" w:cs="Times New Roman"/>
          <w:b/>
          <w:sz w:val="28"/>
          <w:szCs w:val="28"/>
        </w:rPr>
      </w:pPr>
    </w:p>
    <w:p w:rsidR="00C53CA3" w:rsidRPr="00DF6FA2" w:rsidRDefault="00C53CA3" w:rsidP="00753F8B">
      <w:pPr>
        <w:spacing w:after="0" w:line="240" w:lineRule="auto"/>
        <w:jc w:val="center"/>
        <w:rPr>
          <w:rFonts w:ascii="Times New Roman" w:hAnsi="Times New Roman" w:cs="Times New Roman"/>
          <w:b/>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w:t>
      </w:r>
      <w:proofErr w:type="spellStart"/>
      <w:r>
        <w:rPr>
          <w:rFonts w:ascii="Times New Roman" w:hAnsi="Times New Roman" w:cs="Times New Roman"/>
          <w:sz w:val="28"/>
          <w:szCs w:val="28"/>
        </w:rPr>
        <w:t>г</w:t>
      </w:r>
      <w:r w:rsidR="00F72361">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является </w:t>
      </w:r>
      <w:r>
        <w:rPr>
          <w:rFonts w:ascii="Times New Roman" w:hAnsi="Times New Roman" w:cs="Times New Roman"/>
          <w:color w:val="000000"/>
          <w:sz w:val="28"/>
          <w:szCs w:val="28"/>
        </w:rPr>
        <w:t xml:space="preserve">повышение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 xml:space="preserve">Для достижения поставленных целей необходимо решение следующей задачи – обеспечение проведения мероприятий по благоустройству </w:t>
      </w:r>
      <w:proofErr w:type="gramStart"/>
      <w:r>
        <w:rPr>
          <w:rFonts w:ascii="Times New Roman" w:hAnsi="Times New Roman" w:cs="Times New Roman"/>
          <w:color w:val="000000"/>
          <w:sz w:val="28"/>
          <w:szCs w:val="28"/>
        </w:rPr>
        <w:t xml:space="preserve">территорий  </w:t>
      </w:r>
      <w:proofErr w:type="spellStart"/>
      <w:r>
        <w:rPr>
          <w:rFonts w:ascii="Times New Roman" w:hAnsi="Times New Roman" w:cs="Times New Roman"/>
          <w:color w:val="000000"/>
          <w:sz w:val="28"/>
          <w:szCs w:val="28"/>
        </w:rPr>
        <w:t>Новозыбковского</w:t>
      </w:r>
      <w:proofErr w:type="spellEnd"/>
      <w:proofErr w:type="gramEnd"/>
      <w:r>
        <w:rPr>
          <w:rFonts w:ascii="Times New Roman" w:hAnsi="Times New Roman" w:cs="Times New Roman"/>
          <w:color w:val="000000"/>
          <w:sz w:val="28"/>
          <w:szCs w:val="28"/>
        </w:rPr>
        <w:t xml:space="preserve"> городского округа Брянской области в соответствии с едиными требованиями.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муниципальной программы «Формирование современной городской среды» на </w:t>
      </w:r>
      <w:proofErr w:type="gramStart"/>
      <w:r>
        <w:rPr>
          <w:rFonts w:ascii="Times New Roman" w:hAnsi="Times New Roman" w:cs="Times New Roman"/>
          <w:sz w:val="28"/>
          <w:szCs w:val="28"/>
        </w:rPr>
        <w:t xml:space="preserve">территории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753F8B" w:rsidRPr="007725D2"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753F8B" w:rsidRDefault="00753F8B" w:rsidP="00753F8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улучшить состояние дворовых территорий многоквартирных домов.</w:t>
      </w: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 окончанию срока реализации программы предполагается достижение следующих результатов и эффектов:</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повышение эстетического качества среды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и формирование его современного облика, сочетающего в себе элементы новизны и привлекательности;</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-создание благоприятных и комфортных условий проживания и отдыха населения.</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753F8B" w:rsidRPr="007B2ECE"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753F8B" w:rsidRDefault="00753F8B" w:rsidP="00753F8B">
      <w:pPr>
        <w:spacing w:after="0" w:line="240" w:lineRule="auto"/>
        <w:jc w:val="center"/>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753F8B" w:rsidRPr="00CA4136" w:rsidTr="0015769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p>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753F8B" w:rsidRPr="00CA4136" w:rsidTr="0015769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01.01.25г.</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279</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 xml:space="preserve">Доля благоустроенных </w:t>
            </w:r>
            <w:r w:rsidRPr="00CA4136">
              <w:rPr>
                <w:rFonts w:ascii="Times New Roman" w:hAnsi="Times New Roman" w:cs="Times New Roman"/>
                <w:sz w:val="24"/>
                <w:szCs w:val="24"/>
              </w:rPr>
              <w:lastRenderedPageBreak/>
              <w:t>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64.3</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110500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 xml:space="preserve">Увеличение доли благоустроенных </w:t>
            </w:r>
            <w:r w:rsidRPr="00CA4136">
              <w:rPr>
                <w:rFonts w:ascii="Times New Roman" w:hAnsi="Times New Roman" w:cs="Times New Roman"/>
                <w:sz w:val="24"/>
                <w:szCs w:val="24"/>
              </w:rPr>
              <w:lastRenderedPageBreak/>
              <w:t>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13.4</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27.0</w:t>
            </w:r>
          </w:p>
        </w:tc>
      </w:tr>
    </w:tbl>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Pr="00A75417" w:rsidRDefault="00753F8B" w:rsidP="00753F8B">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753F8B" w:rsidRDefault="00753F8B" w:rsidP="00753F8B">
      <w:pPr>
        <w:pStyle w:val="ConsPlusNormal"/>
        <w:ind w:firstLine="709"/>
        <w:jc w:val="center"/>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753F8B" w:rsidRDefault="00753F8B" w:rsidP="00753F8B">
      <w:pPr>
        <w:spacing w:after="0" w:line="240" w:lineRule="auto"/>
        <w:rPr>
          <w:rFonts w:ascii="Times New Roman" w:eastAsia="Times New Roman" w:hAnsi="Times New Roman" w:cs="Times New Roman"/>
          <w:color w:val="000000"/>
          <w:sz w:val="24"/>
          <w:szCs w:val="24"/>
        </w:rPr>
      </w:pPr>
    </w:p>
    <w:p w:rsidR="00753F8B" w:rsidRPr="00A75417" w:rsidRDefault="00753F8B" w:rsidP="00753F8B">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753F8B" w:rsidRPr="00A75417" w:rsidRDefault="00753F8B" w:rsidP="00753F8B">
      <w:pPr>
        <w:spacing w:after="2" w:line="247" w:lineRule="auto"/>
        <w:ind w:left="1502" w:right="14"/>
        <w:jc w:val="both"/>
        <w:rPr>
          <w:rFonts w:ascii="Times New Roman" w:eastAsia="Times New Roman" w:hAnsi="Times New Roman" w:cs="Times New Roman"/>
          <w:b/>
          <w:color w:val="000000"/>
          <w:sz w:val="28"/>
          <w:szCs w:val="28"/>
        </w:rPr>
      </w:pPr>
    </w:p>
    <w:p w:rsidR="00753F8B" w:rsidRDefault="00753F8B" w:rsidP="00753F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бюджета города Новозыбкова и внебюджетных источников в размере </w:t>
      </w:r>
      <w:r w:rsidR="00B74247">
        <w:rPr>
          <w:rFonts w:ascii="Times New Roman" w:eastAsia="Times New Roman" w:hAnsi="Times New Roman" w:cs="Times New Roman"/>
          <w:color w:val="000000" w:themeColor="text1"/>
          <w:sz w:val="28"/>
          <w:szCs w:val="28"/>
        </w:rPr>
        <w:t>103 807 778,0</w:t>
      </w:r>
      <w:r w:rsidR="00C53CA3">
        <w:rPr>
          <w:rFonts w:ascii="Times New Roman" w:eastAsia="Times New Roman" w:hAnsi="Times New Roman" w:cs="Times New Roman"/>
          <w:color w:val="000000" w:themeColor="text1"/>
          <w:sz w:val="28"/>
          <w:szCs w:val="28"/>
        </w:rPr>
        <w:t>3</w:t>
      </w:r>
      <w:r w:rsidR="00F72361">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в том числе по годам:</w:t>
      </w:r>
    </w:p>
    <w:p w:rsidR="00C53CA3" w:rsidRDefault="00C53CA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11 490 914,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-внебюджетные источники- 112 000,00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15 893 990,54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бюджет-15 410 316,08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155 659,79</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r w:rsidRPr="00945F28">
        <w:rPr>
          <w:rFonts w:ascii="Times New Roman" w:eastAsia="Times New Roman" w:hAnsi="Times New Roman" w:cs="Times New Roman"/>
          <w:sz w:val="28"/>
          <w:szCs w:val="28"/>
        </w:rPr>
        <w:t xml:space="preserve"> </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Pr>
          <w:rFonts w:ascii="Times New Roman" w:eastAsia="Times New Roman" w:hAnsi="Times New Roman" w:cs="Times New Roman"/>
          <w:color w:val="000000" w:themeColor="text1"/>
          <w:sz w:val="28"/>
          <w:szCs w:val="28"/>
        </w:rPr>
        <w:t>170 782,59</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r w:rsidR="00B74247">
        <w:rPr>
          <w:rFonts w:ascii="Times New Roman" w:eastAsia="Times New Roman" w:hAnsi="Times New Roman" w:cs="Times New Roman"/>
          <w:sz w:val="28"/>
          <w:szCs w:val="28"/>
        </w:rPr>
        <w:t>год – 15 536 848,4</w:t>
      </w:r>
      <w:r w:rsidR="00C53CA3">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бюджет-15 033 104,57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B74247"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308 961,6</w:t>
      </w:r>
      <w:r w:rsidR="00252323">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w:t>
      </w:r>
    </w:p>
    <w:p w:rsidR="00F72361"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00252323">
        <w:rPr>
          <w:rFonts w:ascii="Times New Roman" w:eastAsia="Times New Roman" w:hAnsi="Times New Roman" w:cs="Times New Roman"/>
          <w:color w:val="000000" w:themeColor="text1"/>
          <w:sz w:val="28"/>
          <w:szCs w:val="28"/>
        </w:rPr>
        <w:t>42 932,70</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15 269 105,02</w:t>
      </w:r>
      <w:r w:rsidR="00753F8B">
        <w:rPr>
          <w:rFonts w:ascii="Times New Roman" w:eastAsia="Times New Roman" w:hAnsi="Times New Roman" w:cs="Times New Roman"/>
          <w:sz w:val="28"/>
          <w:szCs w:val="28"/>
        </w:rPr>
        <w:t xml:space="preserve"> рублей, из которых:</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бюджет-14 965 249,83 рублей;</w:t>
      </w:r>
    </w:p>
    <w:p w:rsidR="00753F8B"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151 164,14</w:t>
      </w:r>
      <w:r w:rsidR="00753F8B">
        <w:rPr>
          <w:rFonts w:ascii="Times New Roman" w:eastAsia="Times New Roman" w:hAnsi="Times New Roman" w:cs="Times New Roman"/>
          <w:sz w:val="28"/>
          <w:szCs w:val="28"/>
        </w:rPr>
        <w:t xml:space="preserve"> рублей;</w:t>
      </w:r>
    </w:p>
    <w:p w:rsidR="00753F8B"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152 691,05</w:t>
      </w:r>
      <w:r w:rsidR="00753F8B">
        <w:rPr>
          <w:rFonts w:ascii="Times New Roman" w:eastAsia="Times New Roman" w:hAnsi="Times New Roman" w:cs="Times New Roman"/>
          <w:sz w:val="28"/>
          <w:szCs w:val="28"/>
        </w:rPr>
        <w:t xml:space="preserve"> рублей;</w:t>
      </w:r>
    </w:p>
    <w:p w:rsidR="006B10A6" w:rsidRDefault="006B10A6" w:rsidP="006B10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16 965 671,22 рублей, из которых:</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бюджет-16 628 054,36 рублей;</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167 960,15 рублей;</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169 656,71 рублей;</w:t>
      </w:r>
    </w:p>
    <w:p w:rsidR="006B10A6"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w:t>
      </w:r>
      <w:r w:rsidR="006B10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617,97 </w:t>
      </w:r>
      <w:r>
        <w:rPr>
          <w:rFonts w:ascii="Times New Roman" w:eastAsia="Times New Roman" w:hAnsi="Times New Roman" w:cs="Times New Roman"/>
          <w:sz w:val="28"/>
          <w:szCs w:val="28"/>
        </w:rPr>
        <w:t xml:space="preserve">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w:t>
      </w:r>
      <w:r w:rsidR="006B10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B74247"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308 961,6</w:t>
      </w:r>
      <w:r w:rsidR="00252323">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 </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152 691,05</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w:t>
      </w:r>
      <w:r w:rsidR="006B10A6">
        <w:rPr>
          <w:rFonts w:ascii="Times New Roman" w:eastAsia="Times New Roman" w:hAnsi="Times New Roman" w:cs="Times New Roman"/>
          <w:sz w:val="28"/>
          <w:szCs w:val="28"/>
        </w:rPr>
        <w:t>– 169 656,71</w:t>
      </w:r>
      <w:r>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112 000,00 рублей.</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w:t>
      </w:r>
      <w:proofErr w:type="gramStart"/>
      <w:r>
        <w:rPr>
          <w:rFonts w:ascii="Times New Roman" w:eastAsia="Times New Roman" w:hAnsi="Times New Roman" w:cs="Times New Roman"/>
          <w:sz w:val="28"/>
          <w:szCs w:val="28"/>
        </w:rPr>
        <w:t xml:space="preserve">59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25232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42 932,70</w:t>
      </w:r>
      <w:r w:rsidR="00753F8B">
        <w:rPr>
          <w:rFonts w:ascii="Times New Roman" w:eastAsia="Times New Roman" w:hAnsi="Times New Roman" w:cs="Times New Roman"/>
          <w:sz w:val="28"/>
          <w:szCs w:val="28"/>
        </w:rPr>
        <w:t xml:space="preserve"> 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2C1C4F"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C1C4F" w:rsidRDefault="002C1C4F" w:rsidP="00753F8B">
      <w:pPr>
        <w:jc w:val="both"/>
        <w:rPr>
          <w:rFonts w:ascii="Times New Roman" w:eastAsia="Times New Roman" w:hAnsi="Times New Roman" w:cs="Times New Roman"/>
          <w:sz w:val="28"/>
          <w:szCs w:val="28"/>
        </w:rPr>
      </w:pPr>
    </w:p>
    <w:p w:rsidR="00753F8B"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753F8B" w:rsidRPr="00A75417" w:rsidRDefault="00753F8B" w:rsidP="00753F8B">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реализации мероприятий по благоустройству территорий; </w:t>
      </w:r>
    </w:p>
    <w:p w:rsidR="00753F8B" w:rsidRDefault="00753F8B" w:rsidP="00753F8B">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753F8B" w:rsidRDefault="00753F8B" w:rsidP="00753F8B">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753F8B" w:rsidRDefault="00753F8B" w:rsidP="00753F8B">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753F8B" w:rsidRDefault="00753F8B" w:rsidP="00753F8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53F8B" w:rsidRPr="00A75417" w:rsidRDefault="00753F8B" w:rsidP="00753F8B">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753F8B" w:rsidRPr="00A75417"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2C1C4F" w:rsidRDefault="002C1C4F" w:rsidP="00753F8B">
      <w:pPr>
        <w:pStyle w:val="ConsPlusNormal"/>
        <w:ind w:firstLine="709"/>
        <w:jc w:val="both"/>
        <w:rPr>
          <w:rFonts w:ascii="Times New Roman" w:hAnsi="Times New Roman" w:cs="Times New Roman"/>
          <w:sz w:val="28"/>
          <w:szCs w:val="28"/>
        </w:rPr>
      </w:pPr>
    </w:p>
    <w:p w:rsidR="002C1C4F" w:rsidRDefault="002C1C4F" w:rsidP="00753F8B">
      <w:pPr>
        <w:pStyle w:val="ConsPlusNormal"/>
        <w:ind w:firstLine="709"/>
        <w:jc w:val="both"/>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установка урн,</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753F8B"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w:t>
      </w:r>
      <w:r>
        <w:rPr>
          <w:rFonts w:ascii="Times New Roman" w:hAnsi="Times New Roman" w:cs="Times New Roman"/>
          <w:color w:val="000000" w:themeColor="text1"/>
          <w:sz w:val="28"/>
          <w:szCs w:val="28"/>
        </w:rPr>
        <w:t>ового, спортивного оборудования;</w:t>
      </w:r>
      <w:r w:rsidRPr="00C0189C">
        <w:rPr>
          <w:rFonts w:ascii="Times New Roman" w:hAnsi="Times New Roman" w:cs="Times New Roman"/>
          <w:color w:val="000000" w:themeColor="text1"/>
          <w:sz w:val="28"/>
          <w:szCs w:val="28"/>
        </w:rPr>
        <w:t xml:space="preserve"> </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13499D" w:rsidRDefault="0013499D"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проведении мероприятия с трудовым участием граждан. При этом, рекомендуется в качестве приложения к такому отчету представлять фото-, </w:t>
      </w:r>
      <w:r>
        <w:rPr>
          <w:rFonts w:ascii="Times New Roman" w:hAnsi="Times New Roman" w:cs="Times New Roman"/>
          <w:sz w:val="28"/>
          <w:szCs w:val="28"/>
        </w:rPr>
        <w:lastRenderedPageBreak/>
        <w:t>видеоматериалы, подтверждающие проведение мероприятия с трудовым участием граждан.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подлежащие благоустройству, с перечнем видов работ, планируемых к выполнению.</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по обеспечению реализации проекта “Формирование комфортной городской среды” в порядке, установленном такой комиссией;</w:t>
      </w:r>
    </w:p>
    <w:p w:rsidR="00753F8B" w:rsidRDefault="00753F8B" w:rsidP="00753F8B">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eastAsia="Times New Roman" w:hAnsi="Times New Roman" w:cs="Times New Roman"/>
          <w:color w:val="000000" w:themeColor="text1"/>
          <w:sz w:val="28"/>
          <w:szCs w:val="28"/>
        </w:rPr>
        <w:t>софинансируются</w:t>
      </w:r>
      <w:proofErr w:type="spellEnd"/>
      <w:r>
        <w:rPr>
          <w:rFonts w:ascii="Times New Roman" w:eastAsia="Times New Roman" w:hAnsi="Times New Roman" w:cs="Times New Roman"/>
          <w:color w:val="000000" w:themeColor="text1"/>
          <w:sz w:val="28"/>
          <w:szCs w:val="28"/>
        </w:rPr>
        <w:t xml:space="preserve"> из бюджета субъекта Российской Федерации;</w:t>
      </w:r>
    </w:p>
    <w:p w:rsidR="0013499D" w:rsidRDefault="00753F8B" w:rsidP="00753F8B">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w:t>
      </w:r>
    </w:p>
    <w:p w:rsidR="0013499D" w:rsidRDefault="0013499D" w:rsidP="00753F8B">
      <w:pPr>
        <w:ind w:firstLine="709"/>
        <w:jc w:val="both"/>
        <w:rPr>
          <w:rFonts w:ascii="Times New Roman" w:eastAsia="Times New Roman" w:hAnsi="Times New Roman" w:cs="Times New Roman"/>
          <w:color w:val="000000" w:themeColor="text1"/>
          <w:sz w:val="28"/>
          <w:szCs w:val="28"/>
        </w:rPr>
      </w:pPr>
    </w:p>
    <w:p w:rsidR="0013499D" w:rsidRDefault="0013499D" w:rsidP="00753F8B">
      <w:pPr>
        <w:ind w:firstLine="709"/>
        <w:jc w:val="both"/>
        <w:rPr>
          <w:rFonts w:ascii="Times New Roman" w:eastAsia="Times New Roman" w:hAnsi="Times New Roman" w:cs="Times New Roman"/>
          <w:color w:val="000000" w:themeColor="text1"/>
          <w:sz w:val="28"/>
          <w:szCs w:val="28"/>
        </w:rPr>
      </w:pPr>
    </w:p>
    <w:p w:rsidR="00753F8B" w:rsidRDefault="00753F8B" w:rsidP="00753F8B">
      <w:pPr>
        <w:ind w:firstLine="709"/>
        <w:jc w:val="both"/>
      </w:pPr>
      <w:r>
        <w:rPr>
          <w:rFonts w:ascii="Times New Roman" w:eastAsia="Times New Roman" w:hAnsi="Times New Roman" w:cs="Times New Roman"/>
          <w:color w:val="000000" w:themeColor="text1"/>
          <w:sz w:val="28"/>
          <w:szCs w:val="28"/>
        </w:rPr>
        <w:lastRenderedPageBreak/>
        <w:t>заключения соглашений на выполнение работ по благоустройству дворовых территорий), за исключением:</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53F8B" w:rsidRDefault="00753F8B" w:rsidP="00753F8B">
      <w:pPr>
        <w:ind w:firstLine="709"/>
        <w:jc w:val="both"/>
      </w:pPr>
      <w:r>
        <w:rPr>
          <w:rFonts w:ascii="Times New Roman" w:eastAsia="Times New Roman" w:hAnsi="Times New Roman" w:cs="Times New Roman"/>
          <w:color w:val="000000" w:themeColor="text1"/>
          <w:sz w:val="28"/>
          <w:szCs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Pr>
          <w:rFonts w:ascii="Times New Roman" w:eastAsia="Times New Roman" w:hAnsi="Times New Roman" w:cs="Times New Roman"/>
          <w:color w:val="000000" w:themeColor="text1"/>
          <w:sz w:val="28"/>
          <w:szCs w:val="28"/>
        </w:rPr>
        <w:t>цифровизации</w:t>
      </w:r>
      <w:proofErr w:type="spellEnd"/>
      <w:r>
        <w:rPr>
          <w:rFonts w:ascii="Times New Roman" w:eastAsia="Times New Roman" w:hAnsi="Times New Roman" w:cs="Times New Roman"/>
          <w:color w:val="000000" w:themeColor="text1"/>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753F8B" w:rsidRPr="00A75417" w:rsidRDefault="00753F8B" w:rsidP="00753F8B">
      <w:pPr>
        <w:spacing w:after="0" w:line="240" w:lineRule="auto"/>
        <w:ind w:firstLine="709"/>
        <w:jc w:val="both"/>
        <w:rPr>
          <w:rFonts w:ascii="Times New Roman" w:hAnsi="Times New Roman" w:cs="Times New Roman"/>
          <w:b/>
          <w:sz w:val="24"/>
          <w:szCs w:val="24"/>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w:t>
      </w:r>
    </w:p>
    <w:p w:rsidR="0013499D" w:rsidRDefault="0013499D"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рекомендуется предлагать указанные мероприятия в тех случаях, когда они будут носить достаточно локальный характер.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Адресный перечень многоквартирных домов, дворовые территории которых подлежат благоустройству в 2018-2024 </w:t>
      </w:r>
      <w:proofErr w:type="spellStart"/>
      <w:r>
        <w:rPr>
          <w:rFonts w:ascii="Times New Roman" w:hAnsi="Times New Roman" w:cs="Times New Roman"/>
          <w:sz w:val="28"/>
          <w:szCs w:val="28"/>
        </w:rPr>
        <w:t>г</w:t>
      </w:r>
      <w:r w:rsidR="000373AB">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5" w:anchor="P34" w:history="1">
        <w:r w:rsidRPr="005F7E8F">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постановлением главы администрации города Новозыбкова от 17.07.2019 г. №432 и представлен в приложении № 1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6" w:anchor="P34" w:history="1">
        <w:r w:rsidRPr="0013499D">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утвержденными постановлением главы администрации города Новозыбкова Брянской области от 17.07.2019 года № 432 и представлен в приложении № 2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753F8B" w:rsidTr="0015769E">
        <w:trPr>
          <w:trHeight w:val="725"/>
        </w:trPr>
        <w:tc>
          <w:tcPr>
            <w:tcW w:w="6150"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753F8B" w:rsidRDefault="00753F8B" w:rsidP="0015769E">
            <w:pPr>
              <w:tabs>
                <w:tab w:val="left" w:pos="180"/>
              </w:tabs>
              <w:spacing w:after="0" w:line="240" w:lineRule="auto"/>
              <w:rPr>
                <w:rFonts w:ascii="Times New Roman" w:hAnsi="Times New Roman" w:cs="Times New Roman"/>
                <w:sz w:val="28"/>
                <w:szCs w:val="28"/>
              </w:rPr>
            </w:pPr>
          </w:p>
        </w:tc>
      </w:tr>
      <w:tr w:rsidR="00753F8B" w:rsidTr="0015769E">
        <w:trPr>
          <w:trHeight w:val="725"/>
        </w:trPr>
        <w:tc>
          <w:tcPr>
            <w:tcW w:w="6150" w:type="dxa"/>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юридической работы и социально-трудовых отношений</w:t>
            </w:r>
          </w:p>
          <w:p w:rsidR="00753F8B" w:rsidRDefault="00753F8B" w:rsidP="0015769E">
            <w:pPr>
              <w:tabs>
                <w:tab w:val="left" w:pos="180"/>
              </w:tabs>
              <w:spacing w:after="0" w:line="240" w:lineRule="auto"/>
              <w:rPr>
                <w:rFonts w:ascii="Times New Roman" w:hAnsi="Times New Roman" w:cs="Times New Roman"/>
                <w:sz w:val="28"/>
                <w:szCs w:val="28"/>
              </w:rPr>
            </w:pPr>
          </w:p>
        </w:tc>
        <w:tc>
          <w:tcPr>
            <w:tcW w:w="3489" w:type="dxa"/>
          </w:tcPr>
          <w:p w:rsidR="00753F8B" w:rsidRDefault="00753F8B" w:rsidP="00F7213C">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7213C">
              <w:rPr>
                <w:rFonts w:ascii="Times New Roman" w:hAnsi="Times New Roman" w:cs="Times New Roman"/>
                <w:sz w:val="28"/>
                <w:szCs w:val="28"/>
              </w:rPr>
              <w:t>Е.Б.Станчак</w:t>
            </w:r>
            <w:proofErr w:type="spellEnd"/>
            <w:r>
              <w:rPr>
                <w:rFonts w:ascii="Times New Roman" w:hAnsi="Times New Roman" w:cs="Times New Roman"/>
                <w:sz w:val="28"/>
                <w:szCs w:val="28"/>
              </w:rPr>
              <w:t xml:space="preserve"> </w:t>
            </w:r>
          </w:p>
        </w:tc>
      </w:tr>
    </w:tbl>
    <w:p w:rsidR="00753F8B" w:rsidRDefault="00753F8B" w:rsidP="00753F8B">
      <w:pPr>
        <w:spacing w:after="0" w:line="240" w:lineRule="auto"/>
        <w:rPr>
          <w:rFonts w:ascii="Times New Roman" w:hAnsi="Times New Roman" w:cs="Times New Roman"/>
          <w:sz w:val="24"/>
          <w:szCs w:val="24"/>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725070" w:rsidRDefault="00725070" w:rsidP="00753F8B">
      <w:pPr>
        <w:spacing w:after="0" w:line="240" w:lineRule="auto"/>
        <w:rPr>
          <w:rFonts w:ascii="Times New Roman" w:hAnsi="Times New Roman" w:cs="Times New Roman"/>
          <w:sz w:val="28"/>
          <w:szCs w:val="28"/>
        </w:rPr>
      </w:pPr>
    </w:p>
    <w:p w:rsidR="00725070" w:rsidRDefault="00725070"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753F8B" w:rsidTr="0015769E">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753F8B" w:rsidTr="0015769E">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ул.Ломоносова,16г,18а,16в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ул.Садовая,57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753F8B" w:rsidTr="0015769E">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753F8B" w:rsidRDefault="00753F8B" w:rsidP="0015769E">
            <w:pPr>
              <w:spacing w:after="160" w:line="259" w:lineRule="auto"/>
            </w:pPr>
          </w:p>
        </w:tc>
        <w:tc>
          <w:tcPr>
            <w:tcW w:w="1666" w:type="dxa"/>
          </w:tcPr>
          <w:p w:rsidR="00753F8B" w:rsidRDefault="00753F8B" w:rsidP="0015769E">
            <w:pPr>
              <w:spacing w:after="160" w:line="259" w:lineRule="auto"/>
            </w:pPr>
          </w:p>
        </w:tc>
        <w:tc>
          <w:tcPr>
            <w:tcW w:w="1666" w:type="dxa"/>
          </w:tcPr>
          <w:p w:rsidR="00753F8B" w:rsidRDefault="00753F8B" w:rsidP="0015769E">
            <w:pPr>
              <w:jc w:val="center"/>
              <w:rPr>
                <w:rFonts w:ascii="Times New Roman" w:hAnsi="Times New Roman" w:cs="Times New Roman"/>
                <w:sz w:val="24"/>
                <w:szCs w:val="24"/>
              </w:rPr>
            </w:pP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D76605"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5" w:rsidRDefault="00D76605" w:rsidP="00D76605">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5" w:rsidRDefault="00D76605" w:rsidP="00D76605">
            <w:pPr>
              <w:rPr>
                <w:rFonts w:ascii="Times New Roman" w:hAnsi="Times New Roman" w:cs="Times New Roman"/>
                <w:sz w:val="24"/>
                <w:szCs w:val="24"/>
              </w:rPr>
            </w:pPr>
            <w:r>
              <w:rPr>
                <w:rFonts w:ascii="Times New Roman" w:hAnsi="Times New Roman" w:cs="Times New Roman"/>
                <w:sz w:val="24"/>
                <w:szCs w:val="24"/>
              </w:rPr>
              <w:t>ул. Ленина, 4,6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5" w:rsidRDefault="00D76605" w:rsidP="00D76605">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5" w:rsidRDefault="00D76605" w:rsidP="00D76605">
            <w:pPr>
              <w:jc w:val="center"/>
              <w:rPr>
                <w:rFonts w:ascii="Times New Roman" w:hAnsi="Times New Roman" w:cs="Times New Roman"/>
                <w:sz w:val="24"/>
                <w:szCs w:val="24"/>
              </w:rPr>
            </w:pPr>
            <w:r>
              <w:rPr>
                <w:rFonts w:ascii="Times New Roman" w:hAnsi="Times New Roman" w:cs="Times New Roman"/>
                <w:sz w:val="24"/>
                <w:szCs w:val="24"/>
              </w:rPr>
              <w:t>2024 г.</w:t>
            </w:r>
          </w:p>
        </w:tc>
      </w:tr>
    </w:tbl>
    <w:p w:rsidR="00753F8B" w:rsidRDefault="00753F8B" w:rsidP="00753F8B">
      <w:pPr>
        <w:spacing w:after="0" w:line="240" w:lineRule="auto"/>
        <w:jc w:val="right"/>
        <w:rPr>
          <w:rFonts w:ascii="Times New Roman" w:hAnsi="Times New Roman" w:cs="Times New Roman"/>
          <w:sz w:val="24"/>
          <w:szCs w:val="24"/>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2</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562"/>
        <w:gridCol w:w="2807"/>
        <w:gridCol w:w="2493"/>
        <w:gridCol w:w="1666"/>
        <w:gridCol w:w="1666"/>
      </w:tblGrid>
      <w:tr w:rsidR="00753F8B" w:rsidTr="006D45D8">
        <w:trPr>
          <w:trHeight w:val="677"/>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both"/>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753F8B" w:rsidRDefault="00753F8B" w:rsidP="0015769E">
            <w:pPr>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p w:rsidR="00753F8B" w:rsidRDefault="00753F8B" w:rsidP="0015769E">
            <w:pPr>
              <w:jc w:val="center"/>
              <w:rPr>
                <w:rFonts w:ascii="Times New Roman" w:hAnsi="Times New Roman" w:cs="Times New Roman"/>
                <w:sz w:val="24"/>
                <w:szCs w:val="24"/>
              </w:rPr>
            </w:pP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Новозыбков, пл.</w:t>
            </w:r>
            <w:r>
              <w:rPr>
                <w:rFonts w:ascii="Times New Roman" w:hAnsi="Times New Roman" w:cs="Times New Roman"/>
                <w:sz w:val="24"/>
                <w:szCs w:val="24"/>
              </w:rPr>
              <w:t xml:space="preserve">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13499D" w:rsidTr="006D45D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753F8B">
            <w:pPr>
              <w:pStyle w:val="ac"/>
              <w:numPr>
                <w:ilvl w:val="0"/>
                <w:numId w:val="11"/>
              </w:numPr>
              <w:spacing w:after="0" w:line="240" w:lineRule="auto"/>
              <w:jc w:val="center"/>
              <w:rPr>
                <w:rFonts w:ascii="Times New Roman" w:hAnsi="Times New Roman" w:cs="Times New Roman"/>
                <w:sz w:val="24"/>
                <w:szCs w:val="24"/>
              </w:rPr>
            </w:pPr>
          </w:p>
        </w:tc>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rPr>
                <w:rFonts w:ascii="Times New Roman" w:hAnsi="Times New Roman" w:cs="Times New Roman"/>
                <w:sz w:val="24"/>
                <w:szCs w:val="24"/>
              </w:rPr>
            </w:pPr>
            <w:r>
              <w:rPr>
                <w:rFonts w:ascii="Times New Roman" w:hAnsi="Times New Roman" w:cs="Times New Roman"/>
                <w:sz w:val="24"/>
                <w:szCs w:val="24"/>
              </w:rPr>
              <w:t>Благоустройство сквера возле кинотеатра «Октябрь»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w:t>
            </w:r>
            <w:r>
              <w:rPr>
                <w:rFonts w:ascii="Times New Roman" w:hAnsi="Times New Roman" w:cs="Times New Roman"/>
                <w:sz w:val="24"/>
                <w:szCs w:val="24"/>
              </w:rPr>
              <w:t>Новозыбков,</w:t>
            </w: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0,2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jc w:val="center"/>
              <w:rPr>
                <w:rFonts w:ascii="Times New Roman" w:hAnsi="Times New Roman" w:cs="Times New Roman"/>
                <w:sz w:val="24"/>
                <w:szCs w:val="24"/>
              </w:rPr>
            </w:pP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753F8B" w:rsidRDefault="00753F8B" w:rsidP="00753F8B">
      <w:pPr>
        <w:jc w:val="center"/>
        <w:rPr>
          <w:rFonts w:ascii="Times New Roman" w:hAnsi="Times New Roman" w:cs="Times New Roman"/>
          <w:sz w:val="24"/>
          <w:szCs w:val="24"/>
        </w:rPr>
      </w:pPr>
    </w:p>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к муниципальной программе</w:t>
      </w:r>
    </w:p>
    <w:p w:rsidR="00753F8B" w:rsidRPr="00A75417" w:rsidRDefault="00753F8B" w:rsidP="00753F8B">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753F8B" w:rsidRPr="00A75417" w:rsidRDefault="00753F8B" w:rsidP="00753F8B">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753F8B" w:rsidRPr="009A1AA7" w:rsidRDefault="00753F8B" w:rsidP="00753F8B">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4B0034" w:rsidRDefault="00753F8B" w:rsidP="0015769E">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753F8B" w:rsidRPr="009A1AA7" w:rsidRDefault="00753F8B" w:rsidP="0015769E">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b/>
                <w:color w:val="222222"/>
                <w:sz w:val="28"/>
                <w:szCs w:val="28"/>
                <w:shd w:val="clear" w:color="auto" w:fill="FFFFFF"/>
              </w:rPr>
            </w:pP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753F8B" w:rsidRDefault="00753F8B" w:rsidP="00753F8B">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753F8B" w:rsidRPr="00A62CE3" w:rsidRDefault="00753F8B" w:rsidP="00753F8B">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d"/>
        <w:tblW w:w="0" w:type="auto"/>
        <w:tblInd w:w="0" w:type="dxa"/>
        <w:tblLook w:val="04A0" w:firstRow="1" w:lastRow="0" w:firstColumn="1" w:lastColumn="0" w:noHBand="0" w:noVBand="1"/>
      </w:tblPr>
      <w:tblGrid>
        <w:gridCol w:w="1345"/>
        <w:gridCol w:w="1531"/>
        <w:gridCol w:w="1122"/>
        <w:gridCol w:w="1122"/>
        <w:gridCol w:w="1704"/>
        <w:gridCol w:w="1222"/>
        <w:gridCol w:w="1299"/>
      </w:tblGrid>
      <w:tr w:rsidR="00753F8B" w:rsidRPr="00A62CE3" w:rsidTr="0015769E">
        <w:trPr>
          <w:trHeight w:val="360"/>
        </w:trPr>
        <w:tc>
          <w:tcPr>
            <w:tcW w:w="1641"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753F8B" w:rsidRPr="00A62CE3" w:rsidTr="0015769E">
        <w:trPr>
          <w:trHeight w:val="735"/>
        </w:trPr>
        <w:tc>
          <w:tcPr>
            <w:tcW w:w="1641"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439"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184"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258"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r>
      <w:tr w:rsidR="00753F8B" w:rsidRPr="00A62CE3" w:rsidTr="0015769E">
        <w:tc>
          <w:tcPr>
            <w:tcW w:w="1641"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753F8B" w:rsidRPr="00A62CE3" w:rsidTr="0015769E">
        <w:trPr>
          <w:trHeight w:val="457"/>
        </w:trPr>
        <w:tc>
          <w:tcPr>
            <w:tcW w:w="9345" w:type="dxa"/>
            <w:gridSpan w:val="7"/>
          </w:tcPr>
          <w:p w:rsidR="00753F8B" w:rsidRPr="00A62CE3" w:rsidRDefault="00753F8B" w:rsidP="0015769E">
            <w:pPr>
              <w:jc w:val="center"/>
              <w:textAlignment w:val="baseline"/>
              <w:rPr>
                <w:rFonts w:ascii="Times New Roman" w:eastAsia="Times New Roman" w:hAnsi="Times New Roman" w:cs="Times New Roman"/>
                <w:b/>
                <w:color w:val="000000" w:themeColor="text1"/>
                <w:sz w:val="24"/>
                <w:szCs w:val="24"/>
              </w:rPr>
            </w:pPr>
          </w:p>
        </w:tc>
      </w:tr>
      <w:tr w:rsidR="00753F8B" w:rsidRPr="00A62CE3" w:rsidTr="0015769E">
        <w:trPr>
          <w:trHeight w:val="135"/>
        </w:trPr>
        <w:tc>
          <w:tcPr>
            <w:tcW w:w="1641" w:type="dxa"/>
            <w:tcBorders>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r w:rsidR="00753F8B" w:rsidRPr="00A62CE3" w:rsidTr="0015769E">
        <w:trPr>
          <w:trHeight w:val="1350"/>
        </w:trPr>
        <w:tc>
          <w:tcPr>
            <w:tcW w:w="1641" w:type="dxa"/>
            <w:tcBorders>
              <w:top w:val="single" w:sz="4" w:space="0" w:color="auto"/>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753F8B"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bl>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pacing w:after="0" w:line="240" w:lineRule="auto"/>
        <w:rPr>
          <w:rFonts w:ascii="Times New Roman" w:eastAsia="Times New Roman" w:hAnsi="Times New Roman" w:cs="Times New Roman"/>
          <w:color w:val="FFFFFF" w:themeColor="background1"/>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25070"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25070"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53F8B">
        <w:rPr>
          <w:rFonts w:ascii="Times New Roman" w:hAnsi="Times New Roman" w:cs="Times New Roman"/>
          <w:sz w:val="28"/>
          <w:szCs w:val="28"/>
        </w:rPr>
        <w:t xml:space="preserve"> Приложение № 6</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753F8B" w:rsidRPr="00263C9A" w:rsidRDefault="00753F8B" w:rsidP="00753F8B">
      <w:pPr>
        <w:rPr>
          <w:rFonts w:ascii="Arial" w:hAnsi="Arial" w:cs="Arial"/>
          <w:color w:val="000000" w:themeColor="text1"/>
        </w:rPr>
      </w:pPr>
    </w:p>
    <w:tbl>
      <w:tblPr>
        <w:tblStyle w:val="10"/>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753F8B" w:rsidRPr="001A4993" w:rsidTr="0015769E">
        <w:trPr>
          <w:trHeight w:val="360"/>
        </w:trPr>
        <w:tc>
          <w:tcPr>
            <w:tcW w:w="1914" w:type="dxa"/>
            <w:vMerge w:val="restart"/>
          </w:tcPr>
          <w:p w:rsidR="00753F8B" w:rsidRPr="001A4993" w:rsidRDefault="00753F8B" w:rsidP="0015769E">
            <w:pPr>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753F8B" w:rsidRPr="001A4993" w:rsidTr="0015769E">
        <w:trPr>
          <w:trHeight w:val="810"/>
        </w:trPr>
        <w:tc>
          <w:tcPr>
            <w:tcW w:w="1914"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17"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76" w:type="dxa"/>
            <w:vMerge/>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753F8B" w:rsidRPr="001A4993" w:rsidTr="0015769E">
        <w:trPr>
          <w:trHeight w:val="539"/>
        </w:trPr>
        <w:tc>
          <w:tcPr>
            <w:tcW w:w="1914"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Pr="001A4993">
              <w:rPr>
                <w:rFonts w:ascii="Times New Roman" w:hAnsi="Times New Roman" w:cs="Times New Roman"/>
                <w:color w:val="000000" w:themeColor="text1"/>
                <w:sz w:val="24"/>
                <w:szCs w:val="24"/>
              </w:rPr>
              <w:t>97</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16</w:t>
            </w:r>
            <w:r w:rsidRPr="001A4993">
              <w:rPr>
                <w:rFonts w:ascii="Times New Roman" w:eastAsia="Times New Roman" w:hAnsi="Times New Roman" w:cs="Times New Roman"/>
                <w:sz w:val="24"/>
                <w:szCs w:val="24"/>
              </w:rPr>
              <w:t xml:space="preserve">  </w:t>
            </w:r>
          </w:p>
        </w:tc>
        <w:tc>
          <w:tcPr>
            <w:tcW w:w="850" w:type="dxa"/>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146 327, 96</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992" w:type="dxa"/>
          </w:tcPr>
          <w:p w:rsidR="00D76605"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w:t>
            </w:r>
          </w:p>
          <w:p w:rsidR="00D76605"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961,</w:t>
            </w:r>
          </w:p>
          <w:p w:rsidR="00753F8B"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p w:rsidR="00753F8B" w:rsidRPr="001A4993" w:rsidRDefault="00753F8B" w:rsidP="0015769E">
            <w:pPr>
              <w:jc w:val="center"/>
              <w:rPr>
                <w:rFonts w:ascii="Times New Roman" w:hAnsi="Times New Roman" w:cs="Times New Roman"/>
                <w:color w:val="000000" w:themeColor="text1"/>
                <w:sz w:val="24"/>
                <w:szCs w:val="24"/>
              </w:rPr>
            </w:pPr>
          </w:p>
        </w:tc>
        <w:tc>
          <w:tcPr>
            <w:tcW w:w="850" w:type="dxa"/>
          </w:tcPr>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691</w:t>
            </w:r>
            <w:r w:rsidR="00753F8B">
              <w:rPr>
                <w:rFonts w:ascii="Times New Roman" w:hAnsi="Times New Roman" w:cs="Times New Roman"/>
                <w:color w:val="000000" w:themeColor="text1"/>
                <w:sz w:val="24"/>
                <w:szCs w:val="24"/>
              </w:rPr>
              <w:t>,</w:t>
            </w:r>
          </w:p>
          <w:p w:rsidR="00753F8B" w:rsidRPr="001A4993"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851" w:type="dxa"/>
          </w:tcPr>
          <w:p w:rsidR="0062229A"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w:t>
            </w:r>
          </w:p>
          <w:p w:rsidR="0062229A"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656,</w:t>
            </w:r>
          </w:p>
          <w:p w:rsidR="00753F8B" w:rsidRPr="001A4993"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w:t>
            </w:r>
          </w:p>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587</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r w:rsidRPr="001A4993">
              <w:rPr>
                <w:rFonts w:ascii="Times New Roman" w:hAnsi="Times New Roman" w:cs="Times New Roman"/>
                <w:color w:val="000000" w:themeColor="text1"/>
                <w:sz w:val="24"/>
                <w:szCs w:val="24"/>
              </w:rPr>
              <w:t>83</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992"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954</w:t>
            </w:r>
            <w:r w:rsidR="00753F8B">
              <w:rPr>
                <w:rFonts w:ascii="Times New Roman" w:hAnsi="Times New Roman" w:cs="Times New Roman"/>
                <w:color w:val="000000" w:themeColor="text1"/>
                <w:sz w:val="24"/>
                <w:szCs w:val="24"/>
              </w:rPr>
              <w:t>,</w:t>
            </w:r>
          </w:p>
          <w:p w:rsidR="00753F8B" w:rsidRPr="001A4993"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00753F8B">
              <w:rPr>
                <w:rFonts w:ascii="Times New Roman" w:hAnsi="Times New Roman" w:cs="Times New Roman"/>
                <w:color w:val="000000" w:themeColor="text1"/>
                <w:sz w:val="24"/>
                <w:szCs w:val="24"/>
              </w:rPr>
              <w:t>,</w:t>
            </w:r>
          </w:p>
          <w:p w:rsidR="00753F8B" w:rsidRPr="001A4993"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851" w:type="dxa"/>
          </w:tcPr>
          <w:p w:rsidR="00753F8B"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p w:rsidR="00565DA4"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796</w:t>
            </w:r>
          </w:p>
          <w:p w:rsidR="00565DA4"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p w:rsidR="00565DA4" w:rsidRPr="001A4993"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rPr>
            </w:pPr>
          </w:p>
        </w:tc>
        <w:tc>
          <w:tcPr>
            <w:tcW w:w="1217" w:type="dxa"/>
          </w:tcPr>
          <w:p w:rsidR="00753F8B" w:rsidRPr="001A4993" w:rsidRDefault="00753F8B" w:rsidP="0015769E">
            <w:pPr>
              <w:jc w:val="center"/>
              <w:rPr>
                <w:rFonts w:ascii="Times New Roman" w:hAnsi="Times New Roman" w:cs="Times New Roman"/>
                <w:color w:val="000000" w:themeColor="text1"/>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Pr>
                <w:rFonts w:ascii="Times New Roman" w:hAnsi="Times New Roman" w:cs="Times New Roman"/>
                <w:color w:val="000000" w:themeColor="text1"/>
                <w:sz w:val="24"/>
                <w:szCs w:val="24"/>
              </w:rPr>
              <w:t> 000,</w:t>
            </w:r>
            <w:r w:rsidRPr="006568A8">
              <w:rPr>
                <w:rFonts w:ascii="Times New Roman" w:hAnsi="Times New Roman" w:cs="Times New Roman"/>
                <w:color w:val="000000" w:themeColor="text1"/>
                <w:sz w:val="24"/>
                <w:szCs w:val="24"/>
              </w:rPr>
              <w:t>0</w:t>
            </w:r>
          </w:p>
        </w:tc>
        <w:tc>
          <w:tcPr>
            <w:tcW w:w="851"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53F8B" w:rsidRPr="001A4993" w:rsidRDefault="00753F8B" w:rsidP="0015769E">
            <w:pPr>
              <w:jc w:val="center"/>
              <w:rPr>
                <w:rFonts w:ascii="Times New Roman" w:hAnsi="Times New Roman" w:cs="Times New Roman"/>
                <w:color w:val="000000" w:themeColor="text1"/>
              </w:rPr>
            </w:pPr>
            <w:r w:rsidRPr="00A51AFA">
              <w:rPr>
                <w:rFonts w:ascii="Times New Roman" w:hAnsi="Times New Roman" w:cs="Times New Roman"/>
                <w:color w:val="000000" w:themeColor="text1"/>
              </w:rPr>
              <w:t>103    640,06</w:t>
            </w:r>
          </w:p>
        </w:tc>
        <w:tc>
          <w:tcPr>
            <w:tcW w:w="993" w:type="dxa"/>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Pr>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42 </w:t>
            </w:r>
          </w:p>
          <w:p w:rsidR="003B5436"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93</w:t>
            </w:r>
            <w:r w:rsidR="003B5436">
              <w:rPr>
                <w:rFonts w:ascii="Times New Roman" w:hAnsi="Times New Roman" w:cs="Times New Roman"/>
                <w:color w:val="000000" w:themeColor="text1"/>
              </w:rPr>
              <w:t>2,</w:t>
            </w:r>
          </w:p>
          <w:p w:rsidR="00753F8B" w:rsidRPr="001A4993"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w:t>
            </w:r>
          </w:p>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490</w:t>
            </w:r>
          </w:p>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914,8</w:t>
            </w:r>
            <w:r>
              <w:rPr>
                <w:rFonts w:ascii="Times New Roman" w:hAnsi="Times New Roman" w:cs="Times New Roman"/>
                <w:color w:val="000000" w:themeColor="text1"/>
                <w:sz w:val="24"/>
                <w:szCs w:val="24"/>
              </w:rPr>
              <w:t>0</w:t>
            </w:r>
          </w:p>
        </w:tc>
        <w:tc>
          <w:tcPr>
            <w:tcW w:w="851" w:type="dxa"/>
            <w:tcBorders>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p w:rsidR="00753F8B" w:rsidRPr="006568A8"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753F8B" w:rsidRPr="006568A8" w:rsidRDefault="00753F8B" w:rsidP="0015769E">
            <w:pPr>
              <w:jc w:val="center"/>
              <w:rPr>
                <w:rFonts w:ascii="Times New Roman" w:eastAsia="Times New Roman" w:hAnsi="Times New Roman" w:cs="Times New Roman"/>
                <w:sz w:val="24"/>
                <w:szCs w:val="24"/>
              </w:rPr>
            </w:pPr>
          </w:p>
          <w:p w:rsidR="00753F8B" w:rsidRPr="006568A8" w:rsidRDefault="00753F8B" w:rsidP="0015769E">
            <w:pPr>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 990,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54</w:t>
            </w:r>
          </w:p>
        </w:tc>
        <w:tc>
          <w:tcPr>
            <w:tcW w:w="992"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 536</w:t>
            </w:r>
            <w:r w:rsidR="00753F8B">
              <w:rPr>
                <w:rFonts w:ascii="Times New Roman" w:hAnsi="Times New Roman" w:cs="Times New Roman"/>
                <w:color w:val="000000" w:themeColor="text1"/>
              </w:rPr>
              <w:t> </w:t>
            </w:r>
          </w:p>
          <w:p w:rsidR="00753F8B"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848</w:t>
            </w:r>
            <w:r w:rsidR="00753F8B">
              <w:rPr>
                <w:rFonts w:ascii="Times New Roman" w:hAnsi="Times New Roman" w:cs="Times New Roman"/>
                <w:color w:val="000000" w:themeColor="text1"/>
              </w:rPr>
              <w:t>,</w:t>
            </w:r>
          </w:p>
          <w:p w:rsidR="00753F8B" w:rsidRPr="001A4993"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4</w:t>
            </w:r>
            <w:r w:rsidR="0062229A">
              <w:rPr>
                <w:rFonts w:ascii="Times New Roman" w:hAnsi="Times New Roman" w:cs="Times New Roman"/>
                <w:color w:val="000000" w:themeColor="text1"/>
              </w:rPr>
              <w:t>9</w:t>
            </w:r>
          </w:p>
        </w:tc>
        <w:tc>
          <w:tcPr>
            <w:tcW w:w="850" w:type="dxa"/>
            <w:tcBorders>
              <w:bottom w:val="single" w:sz="4" w:space="0" w:color="auto"/>
            </w:tcBorders>
          </w:tcPr>
          <w:p w:rsidR="00753F8B" w:rsidRDefault="00753F8B" w:rsidP="0015769E">
            <w:pP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269</w:t>
            </w:r>
          </w:p>
          <w:p w:rsidR="00753F8B"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105</w:t>
            </w:r>
            <w:r w:rsidR="00753F8B">
              <w:rPr>
                <w:rFonts w:ascii="Times New Roman" w:hAnsi="Times New Roman" w:cs="Times New Roman"/>
                <w:color w:val="000000" w:themeColor="text1"/>
              </w:rPr>
              <w:t>,</w:t>
            </w:r>
          </w:p>
          <w:p w:rsidR="00753F8B" w:rsidRPr="001A4993"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02</w:t>
            </w:r>
          </w:p>
        </w:tc>
        <w:tc>
          <w:tcPr>
            <w:tcW w:w="851" w:type="dxa"/>
            <w:tcBorders>
              <w:bottom w:val="single" w:sz="4" w:space="0" w:color="auto"/>
            </w:tcBorders>
          </w:tcPr>
          <w:p w:rsidR="00753F8B"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16</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965</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671,</w:t>
            </w:r>
          </w:p>
          <w:p w:rsidR="008B2C91" w:rsidRPr="001A4993"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22</w:t>
            </w:r>
          </w:p>
        </w:tc>
      </w:tr>
      <w:tr w:rsidR="00753F8B" w:rsidRPr="001A4993" w:rsidTr="0015769E">
        <w:trPr>
          <w:trHeight w:val="236"/>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rPr>
                <w:rFonts w:ascii="Times New Roman" w:hAnsi="Times New Roman" w:cs="Times New Roman"/>
                <w:color w:val="000000" w:themeColor="text1"/>
              </w:rPr>
            </w:pPr>
            <w:r w:rsidRPr="001A4993">
              <w:rPr>
                <w:rFonts w:ascii="Times New Roman" w:hAnsi="Times New Roman" w:cs="Times New Roman"/>
                <w:color w:val="000000" w:themeColor="text1"/>
              </w:rPr>
              <w:t>614</w:t>
            </w:r>
          </w:p>
          <w:p w:rsidR="00753F8B" w:rsidRPr="001A4993" w:rsidRDefault="00753F8B" w:rsidP="0015769E">
            <w:pPr>
              <w:rPr>
                <w:rFonts w:ascii="Times New Roman" w:hAnsi="Times New Roman" w:cs="Times New Roman"/>
              </w:rPr>
            </w:pPr>
            <w:r w:rsidRPr="001A4993">
              <w:rPr>
                <w:rFonts w:ascii="Times New Roman" w:hAnsi="Times New Roman" w:cs="Times New Roman"/>
                <w:color w:val="000000" w:themeColor="text1"/>
              </w:rPr>
              <w:t>857,43</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58</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752.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3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228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846,57</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085</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841,</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507,</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112</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000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103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Borders>
              <w:top w:val="single" w:sz="4" w:space="0" w:color="auto"/>
              <w:bottom w:val="single" w:sz="4" w:space="0" w:color="auto"/>
            </w:tcBorders>
          </w:tcPr>
          <w:p w:rsidR="00753F8B"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w:t>
            </w:r>
          </w:p>
          <w:p w:rsidR="00252323"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932,</w:t>
            </w:r>
          </w:p>
          <w:p w:rsidR="00252323" w:rsidRPr="001A4993"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955</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704,0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271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2"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753F8B"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176</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760,54</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479,48</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358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450,26</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400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626,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749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468,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53F8B"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9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535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210,</w:t>
            </w:r>
            <w:r w:rsidRPr="001A4993">
              <w:rPr>
                <w:rFonts w:ascii="Times New Roman" w:hAnsi="Times New Roman" w:cs="Times New Roman"/>
                <w:color w:val="000000" w:themeColor="text1"/>
              </w:rPr>
              <w:t>8</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6</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465</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279,</w:t>
            </w:r>
          </w:p>
          <w:p w:rsidR="00753F8B" w:rsidRPr="001A4993"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76</w:t>
            </w:r>
          </w:p>
        </w:tc>
        <w:tc>
          <w:tcPr>
            <w:tcW w:w="993" w:type="dxa"/>
            <w:tcBorders>
              <w:top w:val="single" w:sz="4" w:space="0" w:color="auto"/>
              <w:bottom w:val="single" w:sz="4" w:space="0" w:color="auto"/>
            </w:tcBorders>
          </w:tcPr>
          <w:p w:rsidR="00753F8B"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847</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947,</w:t>
            </w:r>
          </w:p>
          <w:p w:rsidR="005705CC" w:rsidRPr="001A4993"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87</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753F8B" w:rsidRPr="007B2ECE" w:rsidRDefault="00753F8B" w:rsidP="00753F8B">
      <w:pPr>
        <w:rPr>
          <w:rFonts w:ascii="Times New Roman" w:hAnsi="Times New Roman" w:cs="Times New Roman"/>
          <w:color w:val="000000" w:themeColor="text1"/>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CF4166">
      <w:pPr>
        <w:spacing w:after="0" w:line="240" w:lineRule="auto"/>
        <w:rPr>
          <w:rFonts w:ascii="Times New Roman" w:hAnsi="Times New Roman" w:cs="Times New Roman"/>
          <w:sz w:val="28"/>
          <w:szCs w:val="28"/>
        </w:rPr>
      </w:pPr>
    </w:p>
    <w:p w:rsidR="00CF4166" w:rsidRDefault="00CF4166" w:rsidP="00CF4166">
      <w:pPr>
        <w:spacing w:after="0" w:line="240" w:lineRule="auto"/>
        <w:rPr>
          <w:rFonts w:ascii="Times New Roman" w:hAnsi="Times New Roman" w:cs="Times New Roman"/>
          <w:sz w:val="28"/>
          <w:szCs w:val="28"/>
        </w:rPr>
      </w:pPr>
    </w:p>
    <w:p w:rsidR="00CF4166" w:rsidRPr="00A75417" w:rsidRDefault="00CF4166" w:rsidP="00CF41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 «Формирование комфортной городской среды</w:t>
      </w:r>
      <w:r w:rsidR="00026CD6">
        <w:rPr>
          <w:rFonts w:ascii="Times New Roman" w:hAnsi="Times New Roman" w:cs="Times New Roman"/>
          <w:b/>
          <w:sz w:val="28"/>
          <w:szCs w:val="28"/>
        </w:rPr>
        <w:t xml:space="preserve"> на территории </w:t>
      </w:r>
      <w:proofErr w:type="spellStart"/>
      <w:r w:rsidR="00026CD6">
        <w:rPr>
          <w:rFonts w:ascii="Times New Roman" w:hAnsi="Times New Roman" w:cs="Times New Roman"/>
          <w:b/>
          <w:sz w:val="28"/>
          <w:szCs w:val="28"/>
        </w:rPr>
        <w:t>Новозыбковского</w:t>
      </w:r>
      <w:proofErr w:type="spellEnd"/>
      <w:r w:rsidR="00026CD6">
        <w:rPr>
          <w:rFonts w:ascii="Times New Roman" w:hAnsi="Times New Roman" w:cs="Times New Roman"/>
          <w:b/>
          <w:sz w:val="28"/>
          <w:szCs w:val="28"/>
        </w:rPr>
        <w:t xml:space="preserve"> городского округа Брянской области» на 2018-20024 годы</w:t>
      </w:r>
    </w:p>
    <w:p w:rsidR="00CF4166" w:rsidRDefault="00CF4166" w:rsidP="00CF4166">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1666"/>
        <w:gridCol w:w="1666"/>
        <w:gridCol w:w="1666"/>
      </w:tblGrid>
      <w:tr w:rsidR="00CF4166" w:rsidTr="00CF4166">
        <w:trPr>
          <w:gridAfter w:val="3"/>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2022 год</w:t>
            </w:r>
          </w:p>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 xml:space="preserve">Общая сумма- 15 536 848,49 рублей, из них </w:t>
            </w:r>
          </w:p>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Областной бюджет- 15 184 954, 11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Городской бюджет-       308 961, 68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Внебюджетные средства- </w:t>
            </w:r>
            <w:proofErr w:type="gramStart"/>
            <w:r>
              <w:rPr>
                <w:rFonts w:ascii="Times New Roman" w:hAnsi="Times New Roman" w:cs="Times New Roman"/>
                <w:b/>
                <w:sz w:val="28"/>
                <w:szCs w:val="28"/>
              </w:rPr>
              <w:t>42  932</w:t>
            </w:r>
            <w:proofErr w:type="gramEnd"/>
            <w:r>
              <w:rPr>
                <w:rFonts w:ascii="Times New Roman" w:hAnsi="Times New Roman" w:cs="Times New Roman"/>
                <w:b/>
                <w:sz w:val="28"/>
                <w:szCs w:val="28"/>
              </w:rPr>
              <w:t>,70 рублей,</w:t>
            </w:r>
          </w:p>
          <w:p w:rsidR="00CF4166" w:rsidRDefault="00CF4166" w:rsidP="00CF4166">
            <w:pPr>
              <w:jc w:val="center"/>
              <w:rPr>
                <w:rFonts w:ascii="Times New Roman" w:hAnsi="Times New Roman" w:cs="Times New Roman"/>
                <w:b/>
                <w:sz w:val="28"/>
                <w:szCs w:val="28"/>
              </w:rPr>
            </w:pPr>
          </w:p>
          <w:p w:rsidR="00CF4166" w:rsidRPr="00A75417" w:rsidRDefault="00CF4166" w:rsidP="00CF4166">
            <w:pPr>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r w:rsidR="00026CD6">
              <w:rPr>
                <w:rFonts w:ascii="Times New Roman" w:hAnsi="Times New Roman" w:cs="Times New Roman"/>
                <w:b/>
                <w:sz w:val="28"/>
                <w:szCs w:val="28"/>
              </w:rPr>
              <w:t>-работы выполнены</w:t>
            </w:r>
          </w:p>
          <w:p w:rsidR="00CF4166" w:rsidRDefault="00CF4166" w:rsidP="00CF4166">
            <w:pPr>
              <w:jc w:val="center"/>
              <w:rPr>
                <w:rFonts w:ascii="Times New Roman" w:hAnsi="Times New Roman" w:cs="Times New Roman"/>
                <w:sz w:val="24"/>
                <w:szCs w:val="24"/>
              </w:rPr>
            </w:pPr>
          </w:p>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CF4166"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Pr="002F7CCE" w:rsidRDefault="00CF4166" w:rsidP="00CF4166">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CF4166">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2022г.</w:t>
            </w:r>
          </w:p>
        </w:tc>
      </w:tr>
      <w:tr w:rsidR="00CF4166"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Pr="002F7CCE" w:rsidRDefault="00CF4166" w:rsidP="00CF4166">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CF4166">
            <w:pPr>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2022г.</w:t>
            </w:r>
          </w:p>
        </w:tc>
      </w:tr>
      <w:tr w:rsidR="00CF4166"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CF4166">
            <w:pPr>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2022 г.</w:t>
            </w:r>
          </w:p>
        </w:tc>
      </w:tr>
      <w:tr w:rsidR="00CF4166"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CF4166">
            <w:pPr>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2022 г.</w:t>
            </w:r>
          </w:p>
        </w:tc>
      </w:tr>
      <w:tr w:rsidR="00CF4166" w:rsidTr="00CF4166">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CF4166">
            <w:pPr>
              <w:jc w:val="center"/>
              <w:rPr>
                <w:rFonts w:ascii="Times New Roman" w:hAnsi="Times New Roman" w:cs="Times New Roman"/>
                <w:b/>
                <w:sz w:val="28"/>
                <w:szCs w:val="28"/>
              </w:rPr>
            </w:pPr>
          </w:p>
          <w:p w:rsidR="0056170C" w:rsidRPr="00A75417" w:rsidRDefault="0056170C" w:rsidP="0056170C">
            <w:pPr>
              <w:jc w:val="center"/>
              <w:rPr>
                <w:rFonts w:ascii="Times New Roman" w:hAnsi="Times New Roman" w:cs="Times New Roman"/>
                <w:b/>
                <w:sz w:val="28"/>
                <w:szCs w:val="28"/>
              </w:rPr>
            </w:pPr>
            <w:r w:rsidRPr="00A75417">
              <w:rPr>
                <w:rFonts w:ascii="Times New Roman" w:hAnsi="Times New Roman" w:cs="Times New Roman"/>
                <w:b/>
                <w:sz w:val="28"/>
                <w:szCs w:val="28"/>
              </w:rPr>
              <w:t xml:space="preserve">Адресный перечень </w:t>
            </w:r>
            <w:r>
              <w:rPr>
                <w:rFonts w:ascii="Times New Roman" w:hAnsi="Times New Roman" w:cs="Times New Roman"/>
                <w:b/>
                <w:sz w:val="28"/>
                <w:szCs w:val="28"/>
              </w:rPr>
              <w:t>общественных</w:t>
            </w:r>
            <w:r w:rsidRPr="00A75417">
              <w:rPr>
                <w:rFonts w:ascii="Times New Roman" w:hAnsi="Times New Roman" w:cs="Times New Roman"/>
                <w:b/>
                <w:sz w:val="28"/>
                <w:szCs w:val="28"/>
              </w:rPr>
              <w:t xml:space="preserve"> территорий</w:t>
            </w:r>
          </w:p>
          <w:p w:rsidR="0056170C" w:rsidRPr="006D45D8" w:rsidRDefault="006D45D8" w:rsidP="00CF4166">
            <w:pPr>
              <w:jc w:val="center"/>
              <w:rPr>
                <w:rFonts w:ascii="Times New Roman" w:hAnsi="Times New Roman" w:cs="Times New Roman"/>
                <w:b/>
                <w:sz w:val="28"/>
                <w:szCs w:val="28"/>
              </w:rPr>
            </w:pPr>
            <w:r>
              <w:rPr>
                <w:rFonts w:ascii="Times New Roman" w:hAnsi="Times New Roman" w:cs="Times New Roman"/>
                <w:sz w:val="28"/>
                <w:szCs w:val="28"/>
              </w:rPr>
              <w:t>1.</w:t>
            </w:r>
            <w:r w:rsidRPr="006D45D8">
              <w:rPr>
                <w:rFonts w:ascii="Times New Roman" w:hAnsi="Times New Roman" w:cs="Times New Roman"/>
                <w:sz w:val="28"/>
                <w:szCs w:val="28"/>
              </w:rPr>
              <w:t xml:space="preserve">Благоустройство территории площади Октябрьской революции в </w:t>
            </w:r>
            <w:proofErr w:type="spellStart"/>
            <w:r w:rsidRPr="006D45D8">
              <w:rPr>
                <w:rFonts w:ascii="Times New Roman" w:hAnsi="Times New Roman" w:cs="Times New Roman"/>
                <w:sz w:val="28"/>
                <w:szCs w:val="28"/>
              </w:rPr>
              <w:t>г.Новозыбков</w:t>
            </w:r>
            <w:proofErr w:type="spellEnd"/>
          </w:p>
          <w:p w:rsidR="006D45D8" w:rsidRPr="006D45D8" w:rsidRDefault="00026CD6" w:rsidP="006D45D8">
            <w:pPr>
              <w:jc w:val="center"/>
              <w:rPr>
                <w:rFonts w:ascii="Times New Roman" w:hAnsi="Times New Roman" w:cs="Times New Roman"/>
                <w:b/>
                <w:sz w:val="28"/>
                <w:szCs w:val="28"/>
              </w:rPr>
            </w:pPr>
            <w:r>
              <w:rPr>
                <w:rFonts w:ascii="Times New Roman" w:hAnsi="Times New Roman" w:cs="Times New Roman"/>
                <w:sz w:val="28"/>
                <w:szCs w:val="28"/>
              </w:rPr>
              <w:t>2</w:t>
            </w:r>
            <w:r w:rsidR="006D45D8">
              <w:rPr>
                <w:rFonts w:ascii="Times New Roman" w:hAnsi="Times New Roman" w:cs="Times New Roman"/>
                <w:sz w:val="28"/>
                <w:szCs w:val="28"/>
              </w:rPr>
              <w:t>.</w:t>
            </w:r>
            <w:r w:rsidR="006D45D8" w:rsidRPr="006D45D8">
              <w:rPr>
                <w:rFonts w:ascii="Times New Roman" w:hAnsi="Times New Roman" w:cs="Times New Roman"/>
                <w:sz w:val="28"/>
                <w:szCs w:val="28"/>
              </w:rPr>
              <w:t xml:space="preserve">Благоустройство </w:t>
            </w:r>
            <w:r>
              <w:rPr>
                <w:rFonts w:ascii="Times New Roman" w:hAnsi="Times New Roman" w:cs="Times New Roman"/>
                <w:sz w:val="28"/>
                <w:szCs w:val="28"/>
              </w:rPr>
              <w:t>сквера возле кинотеатра «Октябрь» по</w:t>
            </w:r>
            <w:r w:rsidR="006D45D8" w:rsidRPr="006D45D8">
              <w:rPr>
                <w:rFonts w:ascii="Times New Roman" w:hAnsi="Times New Roman" w:cs="Times New Roman"/>
                <w:sz w:val="28"/>
                <w:szCs w:val="28"/>
              </w:rPr>
              <w:t xml:space="preserve"> площади Октябрьской революции в </w:t>
            </w:r>
            <w:proofErr w:type="spellStart"/>
            <w:r w:rsidR="006D45D8" w:rsidRPr="006D45D8">
              <w:rPr>
                <w:rFonts w:ascii="Times New Roman" w:hAnsi="Times New Roman" w:cs="Times New Roman"/>
                <w:sz w:val="28"/>
                <w:szCs w:val="28"/>
              </w:rPr>
              <w:t>г.Новозыбков</w:t>
            </w:r>
            <w:proofErr w:type="spellEnd"/>
          </w:p>
          <w:p w:rsidR="0056170C" w:rsidRDefault="0056170C" w:rsidP="00CF4166">
            <w:pPr>
              <w:jc w:val="center"/>
              <w:rPr>
                <w:rFonts w:ascii="Times New Roman" w:hAnsi="Times New Roman" w:cs="Times New Roman"/>
                <w:b/>
                <w:sz w:val="28"/>
                <w:szCs w:val="28"/>
              </w:rPr>
            </w:pPr>
          </w:p>
          <w:p w:rsidR="0056170C" w:rsidRDefault="0056170C" w:rsidP="00CF4166">
            <w:pPr>
              <w:jc w:val="center"/>
              <w:rPr>
                <w:rFonts w:ascii="Times New Roman" w:hAnsi="Times New Roman" w:cs="Times New Roman"/>
                <w:b/>
                <w:sz w:val="28"/>
                <w:szCs w:val="28"/>
              </w:rPr>
            </w:pPr>
          </w:p>
          <w:p w:rsidR="0056170C" w:rsidRDefault="0056170C" w:rsidP="00CF4166">
            <w:pPr>
              <w:jc w:val="center"/>
              <w:rPr>
                <w:rFonts w:ascii="Times New Roman" w:hAnsi="Times New Roman" w:cs="Times New Roman"/>
                <w:b/>
                <w:sz w:val="28"/>
                <w:szCs w:val="28"/>
              </w:rPr>
            </w:pPr>
          </w:p>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2023 год</w:t>
            </w:r>
          </w:p>
          <w:p w:rsidR="00CF4166" w:rsidRDefault="00026CD6" w:rsidP="00CF416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56170C">
              <w:rPr>
                <w:rFonts w:ascii="Times New Roman" w:hAnsi="Times New Roman" w:cs="Times New Roman"/>
                <w:b/>
                <w:sz w:val="28"/>
                <w:szCs w:val="28"/>
              </w:rPr>
              <w:t>Общая сумма- 15 269 105,02</w:t>
            </w:r>
            <w:r w:rsidR="00CF4166">
              <w:rPr>
                <w:rFonts w:ascii="Times New Roman" w:hAnsi="Times New Roman" w:cs="Times New Roman"/>
                <w:b/>
                <w:sz w:val="28"/>
                <w:szCs w:val="28"/>
              </w:rPr>
              <w:t xml:space="preserve"> рублей, из них </w:t>
            </w:r>
          </w:p>
          <w:p w:rsidR="00CF4166" w:rsidRDefault="0056170C" w:rsidP="00CF4166">
            <w:pPr>
              <w:jc w:val="center"/>
              <w:rPr>
                <w:rFonts w:ascii="Times New Roman" w:hAnsi="Times New Roman" w:cs="Times New Roman"/>
                <w:b/>
                <w:sz w:val="28"/>
                <w:szCs w:val="28"/>
              </w:rPr>
            </w:pPr>
            <w:r>
              <w:rPr>
                <w:rFonts w:ascii="Times New Roman" w:hAnsi="Times New Roman" w:cs="Times New Roman"/>
                <w:b/>
                <w:sz w:val="28"/>
                <w:szCs w:val="28"/>
              </w:rPr>
              <w:t>Областной бюджет- 15 116 413, 97</w:t>
            </w:r>
            <w:r w:rsidR="00CF4166">
              <w:rPr>
                <w:rFonts w:ascii="Times New Roman" w:hAnsi="Times New Roman" w:cs="Times New Roman"/>
                <w:b/>
                <w:sz w:val="28"/>
                <w:szCs w:val="28"/>
              </w:rPr>
              <w:t xml:space="preserve">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w:t>
            </w:r>
            <w:r w:rsidR="0056170C">
              <w:rPr>
                <w:rFonts w:ascii="Times New Roman" w:hAnsi="Times New Roman" w:cs="Times New Roman"/>
                <w:b/>
                <w:sz w:val="28"/>
                <w:szCs w:val="28"/>
              </w:rPr>
              <w:t xml:space="preserve">     Городской бюджет-       152 691, 05</w:t>
            </w:r>
            <w:r>
              <w:rPr>
                <w:rFonts w:ascii="Times New Roman" w:hAnsi="Times New Roman" w:cs="Times New Roman"/>
                <w:b/>
                <w:sz w:val="28"/>
                <w:szCs w:val="28"/>
              </w:rPr>
              <w:t xml:space="preserve"> рублей,</w:t>
            </w:r>
          </w:p>
          <w:p w:rsidR="0056170C" w:rsidRDefault="0056170C" w:rsidP="00CF4166">
            <w:pPr>
              <w:rPr>
                <w:rFonts w:ascii="Times New Roman" w:hAnsi="Times New Roman" w:cs="Times New Roman"/>
                <w:b/>
                <w:sz w:val="28"/>
                <w:szCs w:val="28"/>
              </w:rPr>
            </w:pPr>
          </w:p>
          <w:p w:rsidR="0056170C" w:rsidRPr="00A75417" w:rsidRDefault="0056170C" w:rsidP="0056170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A75417">
              <w:rPr>
                <w:rFonts w:ascii="Times New Roman" w:hAnsi="Times New Roman" w:cs="Times New Roman"/>
                <w:b/>
                <w:sz w:val="28"/>
                <w:szCs w:val="28"/>
              </w:rPr>
              <w:t>Адресный перечень дворовых территорий</w:t>
            </w:r>
            <w:r w:rsidR="00026CD6">
              <w:rPr>
                <w:rFonts w:ascii="Times New Roman" w:hAnsi="Times New Roman" w:cs="Times New Roman"/>
                <w:b/>
                <w:sz w:val="28"/>
                <w:szCs w:val="28"/>
              </w:rPr>
              <w:t>, документации которых находятся в стадии разработки.</w:t>
            </w:r>
          </w:p>
          <w:p w:rsidR="00CF4166" w:rsidRDefault="00CF4166" w:rsidP="00CF4166">
            <w:pPr>
              <w:rPr>
                <w:rFonts w:ascii="Times New Roman" w:hAnsi="Times New Roman" w:cs="Times New Roman"/>
                <w:b/>
                <w:sz w:val="28"/>
                <w:szCs w:val="28"/>
              </w:rPr>
            </w:pPr>
          </w:p>
          <w:p w:rsidR="00CF4166" w:rsidRDefault="0056170C" w:rsidP="00CF4166">
            <w:pPr>
              <w:jc w:val="center"/>
              <w:rPr>
                <w:rFonts w:ascii="Times New Roman" w:hAnsi="Times New Roman" w:cs="Times New Roman"/>
                <w:sz w:val="24"/>
                <w:szCs w:val="24"/>
              </w:rPr>
            </w:pPr>
            <w:r>
              <w:rPr>
                <w:rFonts w:ascii="Times New Roman" w:hAnsi="Times New Roman" w:cs="Times New Roman"/>
                <w:sz w:val="24"/>
                <w:szCs w:val="24"/>
              </w:rPr>
              <w:t>2</w:t>
            </w:r>
            <w:r w:rsidR="00CF4166">
              <w:rPr>
                <w:rFonts w:ascii="Times New Roman" w:hAnsi="Times New Roman" w:cs="Times New Roman"/>
                <w:sz w:val="24"/>
                <w:szCs w:val="24"/>
              </w:rPr>
              <w:t>023 год</w:t>
            </w:r>
          </w:p>
        </w:tc>
        <w:tc>
          <w:tcPr>
            <w:tcW w:w="1666" w:type="dxa"/>
          </w:tcPr>
          <w:p w:rsidR="00CF4166" w:rsidRDefault="00CF4166" w:rsidP="00CF4166">
            <w:pPr>
              <w:spacing w:after="160" w:line="259" w:lineRule="auto"/>
            </w:pPr>
          </w:p>
        </w:tc>
        <w:tc>
          <w:tcPr>
            <w:tcW w:w="1666" w:type="dxa"/>
          </w:tcPr>
          <w:p w:rsidR="00CF4166" w:rsidRDefault="00CF4166" w:rsidP="00CF4166">
            <w:pPr>
              <w:spacing w:after="160" w:line="259" w:lineRule="auto"/>
            </w:pPr>
          </w:p>
        </w:tc>
        <w:tc>
          <w:tcPr>
            <w:tcW w:w="1666" w:type="dxa"/>
          </w:tcPr>
          <w:p w:rsidR="00CF4166" w:rsidRDefault="00CF4166" w:rsidP="00CF4166">
            <w:pPr>
              <w:jc w:val="center"/>
              <w:rPr>
                <w:rFonts w:ascii="Times New Roman" w:hAnsi="Times New Roman" w:cs="Times New Roman"/>
                <w:sz w:val="24"/>
                <w:szCs w:val="24"/>
              </w:rPr>
            </w:pPr>
          </w:p>
        </w:tc>
      </w:tr>
      <w:tr w:rsidR="0056170C"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Pr="0056170C" w:rsidRDefault="0056170C" w:rsidP="0056170C">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2023 г.</w:t>
            </w:r>
          </w:p>
        </w:tc>
      </w:tr>
      <w:tr w:rsidR="0056170C"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Pr="0056170C" w:rsidRDefault="0056170C" w:rsidP="0056170C">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2023 г.</w:t>
            </w:r>
          </w:p>
        </w:tc>
      </w:tr>
      <w:tr w:rsidR="0056170C"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Pr="0056170C" w:rsidRDefault="0056170C" w:rsidP="0056170C">
            <w:pPr>
              <w:rPr>
                <w:rFonts w:ascii="Times New Roman" w:hAnsi="Times New Roman" w:cs="Times New Roman"/>
                <w:sz w:val="24"/>
                <w:szCs w:val="24"/>
              </w:rPr>
            </w:pPr>
            <w:r>
              <w:rPr>
                <w:rFonts w:ascii="Times New Roman" w:hAnsi="Times New Roman" w:cs="Times New Roman"/>
                <w:sz w:val="24"/>
                <w:szCs w:val="24"/>
              </w:rPr>
              <w:t xml:space="preserve">     </w:t>
            </w:r>
            <w:r w:rsidRPr="0056170C">
              <w:rPr>
                <w:rFonts w:ascii="Times New Roman" w:hAnsi="Times New Roman" w:cs="Times New Roman"/>
                <w:sz w:val="24"/>
                <w:szCs w:val="24"/>
              </w:rPr>
              <w:t>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2023 г.</w:t>
            </w:r>
          </w:p>
        </w:tc>
      </w:tr>
      <w:tr w:rsidR="0056170C"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Pr="0056170C" w:rsidRDefault="0056170C" w:rsidP="0056170C">
            <w:pPr>
              <w:rPr>
                <w:rFonts w:ascii="Times New Roman" w:hAnsi="Times New Roman" w:cs="Times New Roman"/>
                <w:sz w:val="24"/>
                <w:szCs w:val="24"/>
              </w:rPr>
            </w:pPr>
            <w:r>
              <w:rPr>
                <w:rFonts w:ascii="Times New Roman" w:hAnsi="Times New Roman" w:cs="Times New Roman"/>
                <w:sz w:val="24"/>
                <w:szCs w:val="24"/>
              </w:rPr>
              <w:t xml:space="preserve">     </w:t>
            </w:r>
            <w:r w:rsidRPr="0056170C">
              <w:rPr>
                <w:rFonts w:ascii="Times New Roman" w:hAnsi="Times New Roman" w:cs="Times New Roman"/>
                <w:sz w:val="24"/>
                <w:szCs w:val="24"/>
              </w:rPr>
              <w:t>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2023г.</w:t>
            </w:r>
          </w:p>
        </w:tc>
      </w:tr>
      <w:tr w:rsidR="0056170C"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Pr="0056170C" w:rsidRDefault="0056170C" w:rsidP="0056170C">
            <w:pPr>
              <w:rPr>
                <w:rFonts w:ascii="Times New Roman" w:hAnsi="Times New Roman" w:cs="Times New Roman"/>
                <w:sz w:val="24"/>
                <w:szCs w:val="24"/>
              </w:rPr>
            </w:pPr>
            <w:r>
              <w:rPr>
                <w:rFonts w:ascii="Times New Roman" w:hAnsi="Times New Roman" w:cs="Times New Roman"/>
                <w:sz w:val="24"/>
                <w:szCs w:val="24"/>
              </w:rPr>
              <w:t xml:space="preserve">     </w:t>
            </w:r>
            <w:r w:rsidRPr="0056170C">
              <w:rPr>
                <w:rFonts w:ascii="Times New Roman" w:hAnsi="Times New Roman" w:cs="Times New Roman"/>
                <w:sz w:val="24"/>
                <w:szCs w:val="24"/>
              </w:rPr>
              <w:t>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56170C">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2023 г.</w:t>
            </w:r>
          </w:p>
        </w:tc>
      </w:tr>
      <w:tr w:rsidR="0056170C" w:rsidTr="00CF4166">
        <w:trPr>
          <w:gridAfter w:val="3"/>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6CD6" w:rsidRPr="00A75417" w:rsidRDefault="00026CD6" w:rsidP="00026CD6">
            <w:pPr>
              <w:jc w:val="center"/>
              <w:rPr>
                <w:rFonts w:ascii="Times New Roman" w:hAnsi="Times New Roman" w:cs="Times New Roman"/>
                <w:b/>
                <w:sz w:val="28"/>
                <w:szCs w:val="28"/>
              </w:rPr>
            </w:pPr>
            <w:r>
              <w:rPr>
                <w:rFonts w:ascii="Times New Roman" w:hAnsi="Times New Roman" w:cs="Times New Roman"/>
                <w:b/>
                <w:sz w:val="28"/>
                <w:szCs w:val="28"/>
              </w:rPr>
              <w:t>Общественная территория определится в результате рейтингового голосования или это будет однозначно «Благоустройство 2-ой очереди площади Октябрьской революции»</w:t>
            </w:r>
          </w:p>
          <w:p w:rsidR="0056170C" w:rsidRDefault="0056170C" w:rsidP="0056170C">
            <w:pPr>
              <w:jc w:val="center"/>
              <w:rPr>
                <w:rFonts w:ascii="Times New Roman" w:hAnsi="Times New Roman" w:cs="Times New Roman"/>
                <w:sz w:val="24"/>
                <w:szCs w:val="24"/>
              </w:rPr>
            </w:pPr>
          </w:p>
        </w:tc>
      </w:tr>
    </w:tbl>
    <w:p w:rsidR="00CF4166" w:rsidRDefault="00CF4166" w:rsidP="00CF4166">
      <w:pPr>
        <w:spacing w:after="0" w:line="240" w:lineRule="auto"/>
        <w:jc w:val="right"/>
        <w:rPr>
          <w:rFonts w:ascii="Times New Roman" w:hAnsi="Times New Roman" w:cs="Times New Roman"/>
          <w:sz w:val="24"/>
          <w:szCs w:val="24"/>
        </w:rPr>
      </w:pPr>
    </w:p>
    <w:p w:rsidR="00F40A45" w:rsidRPr="00D3591E" w:rsidRDefault="00F40A45" w:rsidP="00021505">
      <w:pPr>
        <w:spacing w:after="0" w:line="240" w:lineRule="auto"/>
        <w:jc w:val="both"/>
        <w:rPr>
          <w:rFonts w:ascii="Times New Roman" w:hAnsi="Times New Roman" w:cs="Times New Roman"/>
          <w:sz w:val="28"/>
          <w:szCs w:val="28"/>
        </w:rPr>
      </w:pPr>
    </w:p>
    <w:sectPr w:rsidR="00F40A45" w:rsidRPr="00D3591E" w:rsidSect="00F40A45">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0"/>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3"/>
    <w:rsid w:val="00021505"/>
    <w:rsid w:val="00026CD6"/>
    <w:rsid w:val="000373AB"/>
    <w:rsid w:val="00087CA3"/>
    <w:rsid w:val="000D60EC"/>
    <w:rsid w:val="001213D8"/>
    <w:rsid w:val="00132B7D"/>
    <w:rsid w:val="0013499D"/>
    <w:rsid w:val="00145320"/>
    <w:rsid w:val="0015769E"/>
    <w:rsid w:val="00164578"/>
    <w:rsid w:val="00252323"/>
    <w:rsid w:val="002537B3"/>
    <w:rsid w:val="00277A2A"/>
    <w:rsid w:val="002842CC"/>
    <w:rsid w:val="002C1C4F"/>
    <w:rsid w:val="002D3E59"/>
    <w:rsid w:val="002D5600"/>
    <w:rsid w:val="002E6D00"/>
    <w:rsid w:val="002F421B"/>
    <w:rsid w:val="003B5436"/>
    <w:rsid w:val="00443EDF"/>
    <w:rsid w:val="00455821"/>
    <w:rsid w:val="004718F5"/>
    <w:rsid w:val="004C03A0"/>
    <w:rsid w:val="0054159B"/>
    <w:rsid w:val="0056170C"/>
    <w:rsid w:val="00565DA4"/>
    <w:rsid w:val="005705CC"/>
    <w:rsid w:val="005C29A7"/>
    <w:rsid w:val="005F7E8F"/>
    <w:rsid w:val="0062229A"/>
    <w:rsid w:val="00664954"/>
    <w:rsid w:val="006B10A6"/>
    <w:rsid w:val="006C1AED"/>
    <w:rsid w:val="006C6BFE"/>
    <w:rsid w:val="006D45D8"/>
    <w:rsid w:val="00707734"/>
    <w:rsid w:val="0071748C"/>
    <w:rsid w:val="00725070"/>
    <w:rsid w:val="00732497"/>
    <w:rsid w:val="00733969"/>
    <w:rsid w:val="00753F8B"/>
    <w:rsid w:val="007D461A"/>
    <w:rsid w:val="008776C8"/>
    <w:rsid w:val="008B2C91"/>
    <w:rsid w:val="008B4482"/>
    <w:rsid w:val="008B51B1"/>
    <w:rsid w:val="008C6C08"/>
    <w:rsid w:val="0091701B"/>
    <w:rsid w:val="00947A85"/>
    <w:rsid w:val="009972C0"/>
    <w:rsid w:val="009C7B3A"/>
    <w:rsid w:val="009D7018"/>
    <w:rsid w:val="009E33AA"/>
    <w:rsid w:val="009E445C"/>
    <w:rsid w:val="00A71806"/>
    <w:rsid w:val="00B23AD3"/>
    <w:rsid w:val="00B344B8"/>
    <w:rsid w:val="00B42669"/>
    <w:rsid w:val="00B602B8"/>
    <w:rsid w:val="00B74247"/>
    <w:rsid w:val="00B87901"/>
    <w:rsid w:val="00BA66D9"/>
    <w:rsid w:val="00BC418A"/>
    <w:rsid w:val="00BF3C14"/>
    <w:rsid w:val="00C220ED"/>
    <w:rsid w:val="00C26C9C"/>
    <w:rsid w:val="00C53CA3"/>
    <w:rsid w:val="00C8727E"/>
    <w:rsid w:val="00CB7D27"/>
    <w:rsid w:val="00CF00BC"/>
    <w:rsid w:val="00CF4166"/>
    <w:rsid w:val="00D32103"/>
    <w:rsid w:val="00D3591E"/>
    <w:rsid w:val="00D76605"/>
    <w:rsid w:val="00DD38F8"/>
    <w:rsid w:val="00DF6FA2"/>
    <w:rsid w:val="00E02821"/>
    <w:rsid w:val="00E135D3"/>
    <w:rsid w:val="00E15C47"/>
    <w:rsid w:val="00E71EB6"/>
    <w:rsid w:val="00E87575"/>
    <w:rsid w:val="00ED76EF"/>
    <w:rsid w:val="00F1582A"/>
    <w:rsid w:val="00F22E08"/>
    <w:rsid w:val="00F40A45"/>
    <w:rsid w:val="00F51A85"/>
    <w:rsid w:val="00F7213C"/>
    <w:rsid w:val="00F72361"/>
    <w:rsid w:val="00FA7833"/>
    <w:rsid w:val="00F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D091"/>
  <w15:chartTrackingRefBased/>
  <w15:docId w15:val="{1C62FC0A-85FF-4782-8C95-D04A6A1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40A45"/>
    <w:pPr>
      <w:spacing w:after="12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F40A45"/>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F40A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0A45"/>
    <w:rPr>
      <w:rFonts w:ascii="Segoe UI" w:hAnsi="Segoe UI" w:cs="Segoe UI"/>
      <w:sz w:val="18"/>
      <w:szCs w:val="18"/>
    </w:rPr>
  </w:style>
  <w:style w:type="character" w:styleId="a7">
    <w:name w:val="Hyperlink"/>
    <w:basedOn w:val="a0"/>
    <w:uiPriority w:val="99"/>
    <w:semiHidden/>
    <w:unhideWhenUsed/>
    <w:rsid w:val="00753F8B"/>
    <w:rPr>
      <w:color w:val="0000FF"/>
      <w:u w:val="single"/>
    </w:rPr>
  </w:style>
  <w:style w:type="paragraph" w:customStyle="1" w:styleId="msonormal0">
    <w:name w:val="msonorma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semiHidden/>
    <w:rsid w:val="00753F8B"/>
    <w:rPr>
      <w:rFonts w:eastAsiaTheme="minorEastAsia"/>
      <w:lang w:eastAsia="ru-RU"/>
    </w:rPr>
  </w:style>
  <w:style w:type="character" w:customStyle="1" w:styleId="aa">
    <w:name w:val="Нижний колонтитул Знак"/>
    <w:basedOn w:val="a0"/>
    <w:link w:val="ab"/>
    <w:uiPriority w:val="99"/>
    <w:semiHidden/>
    <w:rsid w:val="00753F8B"/>
    <w:rPr>
      <w:rFonts w:eastAsiaTheme="minorEastAsia"/>
      <w:lang w:eastAsia="ru-RU"/>
    </w:rPr>
  </w:style>
  <w:style w:type="paragraph" w:styleId="ab">
    <w:name w:val="footer"/>
    <w:basedOn w:val="a"/>
    <w:link w:val="aa"/>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uiPriority w:val="99"/>
    <w:semiHidden/>
    <w:rsid w:val="00753F8B"/>
  </w:style>
  <w:style w:type="paragraph" w:styleId="ac">
    <w:name w:val="List Paragraph"/>
    <w:basedOn w:val="a"/>
    <w:uiPriority w:val="34"/>
    <w:qFormat/>
    <w:rsid w:val="00753F8B"/>
    <w:pPr>
      <w:spacing w:after="200" w:line="276" w:lineRule="auto"/>
      <w:ind w:left="720"/>
      <w:contextualSpacing/>
    </w:pPr>
    <w:rPr>
      <w:rFonts w:eastAsiaTheme="minorEastAsia"/>
      <w:lang w:eastAsia="ru-RU"/>
    </w:rPr>
  </w:style>
  <w:style w:type="paragraph" w:customStyle="1" w:styleId="ConsPlusNormal">
    <w:name w:val="ConsPlusNormal"/>
    <w:rsid w:val="00753F8B"/>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753F8B"/>
  </w:style>
  <w:style w:type="table" w:styleId="ad">
    <w:name w:val="Table Grid"/>
    <w:basedOn w:val="a1"/>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753F8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753F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1</Pages>
  <Words>6738</Words>
  <Characters>38410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arh.nw@outlook.com</cp:lastModifiedBy>
  <cp:revision>75</cp:revision>
  <cp:lastPrinted>2022-10-18T09:01:00Z</cp:lastPrinted>
  <dcterms:created xsi:type="dcterms:W3CDTF">2021-12-24T12:07:00Z</dcterms:created>
  <dcterms:modified xsi:type="dcterms:W3CDTF">2022-10-18T09:04:00Z</dcterms:modified>
</cp:coreProperties>
</file>