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02" w:rsidRPr="00D4158F" w:rsidRDefault="008F7E02" w:rsidP="00D4158F">
      <w:pPr>
        <w:pStyle w:val="a4"/>
        <w:ind w:left="0" w:firstLine="0"/>
        <w:rPr>
          <w:rStyle w:val="hl"/>
          <w:b/>
          <w:bCs/>
          <w:color w:val="000000" w:themeColor="text1"/>
          <w:sz w:val="28"/>
          <w:szCs w:val="28"/>
        </w:rPr>
      </w:pPr>
      <w:r w:rsidRPr="00D4158F">
        <w:rPr>
          <w:rStyle w:val="hl"/>
          <w:b/>
          <w:bCs/>
          <w:color w:val="000000" w:themeColor="text1"/>
          <w:sz w:val="28"/>
          <w:szCs w:val="28"/>
        </w:rPr>
        <w:t>Информация о мерах ответственности, применяемых при нарушении обязательных требований жилищного законодательства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E02" w:rsidRPr="00D4158F" w:rsidRDefault="008F7E02" w:rsidP="00D4158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D415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татья 7.21.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Нарушение </w:t>
      </w:r>
      <w:hyperlink r:id="rId4" w:history="1">
        <w:r w:rsidRPr="00D4158F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пользования жилыми помещениями.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Самовольные переустройство и (или) перепланировка помещения в многоквартирном доме</w:t>
      </w:r>
    </w:p>
    <w:p w:rsidR="008F7E02" w:rsidRPr="008F7E02" w:rsidRDefault="008F7E02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Порча жилых помещений или порча их оборудования либо использование жилых помещений не по назначению -</w:t>
      </w:r>
    </w:p>
    <w:p w:rsidR="00D4158F" w:rsidRPr="00D4158F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Самовольные переустройство и (или) перепланировка помещения в многоквартирном доме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влекут наложение административного штрафа на граждан в размере от двух тысяч до двух тысяч пятисот рублей; на должностных лиц - от четырех тысяч до пяти тысяч рублей; на юридических лиц - от сорока тысяч до пятидесяти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E02" w:rsidRPr="00D4158F" w:rsidRDefault="008F7E02" w:rsidP="00D4158F">
      <w:pPr>
        <w:pStyle w:val="a4"/>
        <w:ind w:left="0" w:firstLine="709"/>
        <w:rPr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b/>
          <w:color w:val="000000" w:themeColor="text1"/>
          <w:sz w:val="28"/>
          <w:szCs w:val="28"/>
        </w:rPr>
        <w:t xml:space="preserve">Статья </w:t>
      </w:r>
      <w:r w:rsidRPr="00D4158F">
        <w:rPr>
          <w:b/>
          <w:color w:val="000000" w:themeColor="text1"/>
          <w:sz w:val="28"/>
          <w:szCs w:val="28"/>
        </w:rPr>
        <w:t>7.22.</w:t>
      </w:r>
      <w:r w:rsidRPr="00D4158F">
        <w:rPr>
          <w:color w:val="000000" w:themeColor="text1"/>
          <w:sz w:val="28"/>
          <w:szCs w:val="28"/>
        </w:rPr>
        <w:t xml:space="preserve"> </w:t>
      </w:r>
      <w:r w:rsidRPr="00D4158F">
        <w:rPr>
          <w:color w:val="000000" w:themeColor="text1"/>
          <w:sz w:val="28"/>
          <w:szCs w:val="28"/>
          <w:lang w:eastAsia="ru-RU"/>
        </w:rPr>
        <w:t>Нарушение правил содержания и ремонта жилых домов и (или) жилых помещений;</w:t>
      </w:r>
    </w:p>
    <w:p w:rsidR="008F7E02" w:rsidRPr="008F7E02" w:rsidRDefault="008F7E02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 </w:t>
      </w:r>
      <w:hyperlink r:id="rId5" w:anchor="dst100012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лицами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ответственными за содержание жилых домов и (или) жилых помещений, </w:t>
      </w:r>
      <w:hyperlink r:id="rId6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содержания и ремонта жилых домов и (или) жилых помещений либо </w:t>
      </w:r>
      <w:hyperlink r:id="rId7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порядка и правил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помещением,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E02" w:rsidRPr="00D4158F" w:rsidRDefault="008F7E02" w:rsidP="00D4158F">
      <w:pPr>
        <w:pStyle w:val="a4"/>
        <w:ind w:left="0" w:firstLine="709"/>
        <w:rPr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b/>
          <w:color w:val="000000" w:themeColor="text1"/>
          <w:sz w:val="28"/>
          <w:szCs w:val="28"/>
        </w:rPr>
        <w:t xml:space="preserve">Статья </w:t>
      </w:r>
      <w:r w:rsidRPr="00D4158F">
        <w:rPr>
          <w:b/>
          <w:color w:val="000000" w:themeColor="text1"/>
          <w:sz w:val="28"/>
          <w:szCs w:val="28"/>
        </w:rPr>
        <w:t>7.23.</w:t>
      </w:r>
      <w:r w:rsidRPr="00D4158F">
        <w:rPr>
          <w:color w:val="000000" w:themeColor="text1"/>
          <w:sz w:val="28"/>
          <w:szCs w:val="28"/>
        </w:rPr>
        <w:t xml:space="preserve"> </w:t>
      </w:r>
      <w:r w:rsidRPr="00D4158F">
        <w:rPr>
          <w:color w:val="000000" w:themeColor="text1"/>
          <w:sz w:val="28"/>
          <w:szCs w:val="28"/>
          <w:lang w:eastAsia="ru-RU"/>
        </w:rPr>
        <w:t>Нарушение нормативов обеспечения населения коммунальными услугами;</w:t>
      </w:r>
    </w:p>
    <w:p w:rsidR="008F7E02" w:rsidRPr="008F7E02" w:rsidRDefault="008F7E02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нормативного уровня или режима обеспечения населения коммунальными услугами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E02" w:rsidRPr="00D4158F" w:rsidRDefault="008F7E02" w:rsidP="00D4158F">
      <w:pPr>
        <w:pStyle w:val="a4"/>
        <w:ind w:left="0" w:firstLine="709"/>
        <w:rPr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color w:val="000000" w:themeColor="text1"/>
          <w:sz w:val="28"/>
          <w:szCs w:val="28"/>
        </w:rPr>
        <w:lastRenderedPageBreak/>
        <w:t xml:space="preserve">- </w:t>
      </w:r>
      <w:r w:rsidRPr="00D4158F">
        <w:rPr>
          <w:b/>
          <w:color w:val="000000" w:themeColor="text1"/>
          <w:sz w:val="28"/>
          <w:szCs w:val="28"/>
        </w:rPr>
        <w:t>Статья 7.23.2.</w:t>
      </w:r>
      <w:r w:rsidRPr="00D4158F">
        <w:rPr>
          <w:color w:val="000000" w:themeColor="text1"/>
          <w:sz w:val="28"/>
          <w:szCs w:val="28"/>
        </w:rPr>
        <w:t xml:space="preserve"> </w:t>
      </w:r>
      <w:r w:rsidRPr="00D4158F">
        <w:rPr>
          <w:color w:val="000000" w:themeColor="text1"/>
          <w:sz w:val="28"/>
          <w:szCs w:val="28"/>
          <w:lang w:eastAsia="ru-RU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8F7E02" w:rsidRPr="008F7E02" w:rsidRDefault="008F7E02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Воспрепятствование деятельности по управлению многоквартирным домом, выразившееся в отказе от </w:t>
      </w:r>
      <w:hyperlink r:id="rId8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передачи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технической документации на многоквартирный дом и иных связанных с управлением таким многоквартирным домом документов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 или одному из собственников помещений в многоквартирном доме, либо в уклонении от передачи таких документов указанным лицам,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документов,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пяти тысяч рублей; на должностных лиц - от тридцати тысяч до сорока тысяч рублей; на юридических лиц - от ста пятидесяти тысяч до двухсот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Совершение административного правонарушения, предусмотренного </w:t>
      </w:r>
      <w:hyperlink r:id="rId9" w:anchor="dst5238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должностным лицом, ранее подвергнутым административному наказанию за аналогичное административное правонарушение, -</w:t>
      </w:r>
    </w:p>
    <w:p w:rsidR="008F7E02" w:rsidRPr="008F7E02" w:rsidRDefault="008F7E02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дисквалификацию на срок от одного года до трех лет.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E02" w:rsidRPr="00D4158F" w:rsidRDefault="008F7E02" w:rsidP="00D415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7.23.3.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Нарушение правил осуществления предпринимательской деятельности по управлению многоквартирными домами;</w:t>
      </w:r>
    </w:p>
    <w:p w:rsidR="008F7E02" w:rsidRPr="008F7E02" w:rsidRDefault="008F7E02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Нарушение организациями и индивидуальными предпринимателями, осуществляющими предпринимательскую деятельность по управлению многоквартирными домами на основании договоров управления многоквартирными домами, </w:t>
      </w:r>
      <w:hyperlink r:id="rId10" w:anchor="dst100969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осуществления предпринимательской деятельности по управлению многоквартирными домами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пятидесяти тысяч до ста тысяч рублей или дисквалификацию на срок до трех лет; на юридических лиц - от ста пятидесяти тысяч до двухсот пятидесяти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Невыполнение указанными в </w:t>
      </w:r>
      <w:hyperlink r:id="rId11" w:anchor="dst5669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1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 лицами обязанностей, предусмотренных правилами осуществления предпринимательской деятельности по управлению многоквартирными домами,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аннулирования, если указанные лица обязаны надлежащим образом осуществлять предпринимательскую деятельность по управлению многоквартирными домами,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влечет наложение административного штрафа на должностных лиц в размере от ста тысяч до двухсот тысяч рублей или дисквалификацию на срок до трех лет; на индивидуальных предпринимателей - от ста пятидесяти тысяч до пятисот тысяч рублей или дисквалификацию на срок до трех лет; на юридических лиц - от ста пятидесяти тысяч до пятисот тысяч рублей.</w:t>
      </w:r>
    </w:p>
    <w:p w:rsidR="008F7E02" w:rsidRPr="00D4158F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8F7E02" w:rsidRPr="00D4158F" w:rsidRDefault="008F7E02" w:rsidP="00D4158F">
      <w:pPr>
        <w:pStyle w:val="a4"/>
        <w:ind w:left="0" w:firstLine="709"/>
        <w:rPr>
          <w:color w:val="000000" w:themeColor="text1"/>
          <w:sz w:val="28"/>
          <w:szCs w:val="28"/>
        </w:rPr>
      </w:pPr>
      <w:r w:rsidRPr="00D4158F">
        <w:rPr>
          <w:rStyle w:val="hl"/>
          <w:color w:val="000000" w:themeColor="text1"/>
          <w:sz w:val="28"/>
          <w:szCs w:val="28"/>
        </w:rPr>
        <w:t xml:space="preserve">-  </w:t>
      </w:r>
      <w:r w:rsidRPr="00D4158F">
        <w:rPr>
          <w:b/>
          <w:color w:val="000000" w:themeColor="text1"/>
          <w:sz w:val="28"/>
          <w:szCs w:val="28"/>
        </w:rPr>
        <w:t>Статья 9.16.</w:t>
      </w:r>
      <w:r w:rsidRPr="00D4158F">
        <w:rPr>
          <w:color w:val="000000" w:themeColor="text1"/>
          <w:sz w:val="28"/>
          <w:szCs w:val="28"/>
        </w:rPr>
        <w:t xml:space="preserve"> </w:t>
      </w:r>
      <w:r w:rsidRPr="00D4158F">
        <w:rPr>
          <w:color w:val="000000" w:themeColor="text1"/>
          <w:sz w:val="28"/>
          <w:szCs w:val="28"/>
          <w:lang w:eastAsia="ru-RU"/>
        </w:rPr>
        <w:t>Нарушение законодательства об энергосбережении и о повышении энергетической эффективности: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часть 4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Несоблюдение лицами, ответственными за содержание многоквартирных домов, </w:t>
      </w:r>
      <w:hyperlink r:id="rId12" w:history="1">
        <w:r w:rsidRPr="00D4158F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требований</w:t>
        </w:r>
      </w:hyperlink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энергетической эффективности, предъявляемых к многоквартирным домам, </w:t>
      </w:r>
      <w:hyperlink r:id="rId13" w:history="1">
        <w:r w:rsidRPr="00D4158F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требований</w:t>
        </w:r>
      </w:hyperlink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влечет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двадцати тысяч до тридцати тысяч рублей.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часть 5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влечет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двадцати тысяч до тридцати тысяч рублей.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часть 12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используемых энергетических ресурсов;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влечет наложение административного штрафа на должностных лиц в размере от двадцати тысяч до тридцати тысяч рублей; на лиц, осуществляющих предпринимательскую деятельность без образования </w:t>
      </w: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юридического лица, - от двадцати тысяч до тридцати тысяч рублей; на юридических лиц - от пятидесяти тысяч до ста тысяч рублей.</w:t>
      </w:r>
    </w:p>
    <w:p w:rsidR="008F7E02" w:rsidRPr="00D4158F" w:rsidRDefault="008F7E02" w:rsidP="00D4158F">
      <w:pPr>
        <w:pStyle w:val="a4"/>
        <w:ind w:left="0" w:firstLine="709"/>
        <w:rPr>
          <w:color w:val="000000" w:themeColor="text1"/>
          <w:sz w:val="28"/>
          <w:szCs w:val="28"/>
        </w:rPr>
      </w:pPr>
      <w:r w:rsidRPr="00D4158F">
        <w:rPr>
          <w:rStyle w:val="hl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b/>
          <w:color w:val="000000" w:themeColor="text1"/>
          <w:sz w:val="28"/>
          <w:szCs w:val="28"/>
        </w:rPr>
        <w:t>Статья 9.23</w:t>
      </w:r>
      <w:r w:rsidRPr="00D4158F">
        <w:rPr>
          <w:color w:val="000000" w:themeColor="text1"/>
          <w:sz w:val="28"/>
          <w:szCs w:val="28"/>
        </w:rPr>
        <w:t>. Нарушение правил обеспечения безопасного использования и содержания внутридомового и внутриквартирного газового оборудования;</w:t>
      </w:r>
    </w:p>
    <w:p w:rsidR="008F7E02" w:rsidRPr="008F7E02" w:rsidRDefault="008F7E02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Нарушение требований к качеству (сроку, периодичности) выполнения работ (оказания услуг) по техническому обслуживанию и ремонту внутридомового и (или) внутриквартирного газового оборудования либо невыполнение работ (неоказание услуг) по техническому обслуживанию и ремонту внутридомового и (или) внутриквартирного газового оборудования, включенных в </w:t>
      </w:r>
      <w:hyperlink r:id="rId14" w:anchor="dst100278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предусмотренный правилами обеспечения безопасного использования и содержания внутридомового и внутриквартирного газового оборудования,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Уклонение от заключения договора о техническом обслуживании и ремонте внутридомового и (или) внутриквартирного газового оборудования, если заключение такого </w:t>
      </w:r>
      <w:hyperlink r:id="rId15" w:anchor="dst100073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договора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обязательным, -</w:t>
      </w:r>
    </w:p>
    <w:p w:rsidR="008F7E02" w:rsidRPr="008F7E02" w:rsidRDefault="008F7E02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Отказ в </w:t>
      </w:r>
      <w:hyperlink r:id="rId16" w:anchor="dst100187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допуске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представителя специализированной организации для выполнения работ по техническому обслуживанию и ремонту внутридомового и (или) внутриквартирного газового оборудования в случае уведомления о выполнении таких работ в установленном порядке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Уклонение от замены оборудования, входящего в состав внутридомового и (или) внутриквартирного газового оборудования, в случаях, если такая замена является обязательной в соответствии с </w:t>
      </w:r>
      <w:hyperlink r:id="rId17" w:anchor="dst100054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правилами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обеспечения безопасного использования и содержания внутридомового и внутриквартирного газового оборудования, либо уклонение от заключения договора о техническом диагностировании внутридомового и (или) внутриквартирного газового оборудования, если заключение такого договора является обязательным, -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Действия (бездействие), предусмотренные </w:t>
      </w:r>
      <w:hyperlink r:id="rId18" w:anchor="dst7472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1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</w:t>
      </w:r>
      <w:hyperlink r:id="rId19" w:anchor="dst7478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приведшие к аварии или возникновению непосредственной угрозы причинения вреда жизни или здоровью людей, -</w:t>
      </w:r>
    </w:p>
    <w:p w:rsidR="008F7E02" w:rsidRPr="008F7E02" w:rsidRDefault="008F7E02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влекут наложение административного штрафа на граждан в размере от десяти тысяч до тридцати тысяч рублей; на должностных лиц - от пятидесяти тысяч до ста тысяч рублей; на юридических лиц - от ста тысяч до четырехсот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Повторное совершение административного правонарушения, предусмотренного </w:t>
      </w:r>
      <w:hyperlink r:id="rId20" w:anchor="dst7472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1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</w:t>
      </w:r>
      <w:hyperlink r:id="rId21" w:anchor="dst7478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-</w:t>
      </w:r>
    </w:p>
    <w:p w:rsidR="008F7E02" w:rsidRPr="008F7E02" w:rsidRDefault="008F7E02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пяти тысяч рублей; на должностных лиц - от десяти тысяч до сорока тысяч рублей или дисквалификацию на срок от одного года до трех лет; на юридических лиц - от восьмидесяти тысяч до двухсот тысяч рублей или административное приостановление деятельности на срок до девяноста суток.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E02" w:rsidRPr="00D4158F" w:rsidRDefault="008F7E02" w:rsidP="00D4158F">
      <w:pPr>
        <w:pStyle w:val="a4"/>
        <w:ind w:left="0" w:firstLine="709"/>
        <w:rPr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b/>
          <w:color w:val="000000" w:themeColor="text1"/>
          <w:sz w:val="28"/>
          <w:szCs w:val="28"/>
        </w:rPr>
        <w:t>Статья 13.19.2</w:t>
      </w:r>
      <w:r w:rsidRPr="00D4158F">
        <w:rPr>
          <w:color w:val="000000" w:themeColor="text1"/>
          <w:sz w:val="28"/>
          <w:szCs w:val="28"/>
          <w:lang w:eastAsia="ru-RU"/>
        </w:rPr>
        <w:t>. Не 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хозяйства;</w:t>
      </w:r>
    </w:p>
    <w:p w:rsidR="008F7E02" w:rsidRPr="008F7E02" w:rsidRDefault="008F7E02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Неразм</w:t>
      </w:r>
      <w:bookmarkStart w:id="0" w:name="_GoBack"/>
      <w:bookmarkEnd w:id="0"/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ещение</w:t>
      </w:r>
      <w:proofErr w:type="spellEnd"/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 в соответствии с </w:t>
      </w:r>
      <w:hyperlink r:id="rId22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лицом, являющимся администратором общего собрания, -</w:t>
      </w:r>
    </w:p>
    <w:p w:rsidR="008F7E02" w:rsidRPr="008F7E02" w:rsidRDefault="008F7E02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предупреждение или наложение административного штрафа на физических лиц в размере от трех тысяч до пяти тысяч рублей; на должностных лиц - от пяти тысяч до десяти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Неразмещение</w:t>
      </w:r>
      <w:proofErr w:type="spellEnd"/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-</w:t>
      </w:r>
    </w:p>
    <w:p w:rsidR="008F7E02" w:rsidRPr="008F7E02" w:rsidRDefault="008F7E02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Совершение административного правонарушения, предусмотренного </w:t>
      </w:r>
      <w:hyperlink r:id="rId23" w:anchor="dst104479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1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24" w:anchor="dst104481" w:history="1">
        <w:r w:rsidRPr="008F7E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</w:t>
        </w:r>
      </w:hyperlink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должностным лицом, ранее подвергнутым административному наказанию за аналогичное административное правонарушение, -</w:t>
      </w:r>
    </w:p>
    <w:p w:rsidR="008F7E02" w:rsidRPr="008F7E02" w:rsidRDefault="008F7E02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в размере от пятнадцати тысяч до двадцати тысяч рублей.</w:t>
      </w:r>
    </w:p>
    <w:p w:rsidR="008F7E02" w:rsidRPr="008F7E02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E02" w:rsidRPr="00D4158F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>Статья 19.4.</w:t>
      </w:r>
      <w:r w:rsidRPr="00D4158F">
        <w:rPr>
          <w:rStyle w:val="hl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F7E02" w:rsidRPr="00D4158F" w:rsidRDefault="008F7E02" w:rsidP="00D4158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 w:rsidR="008F7E02" w:rsidRPr="00D4158F" w:rsidRDefault="008F7E02" w:rsidP="00D4158F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>Статья 19.4.1</w:t>
      </w:r>
      <w:r w:rsidRPr="00D4158F">
        <w:rPr>
          <w:rStyle w:val="hl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контроля;</w:t>
      </w:r>
    </w:p>
    <w:p w:rsidR="00D4158F" w:rsidRPr="00D4158F" w:rsidRDefault="00D4158F" w:rsidP="00D4158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D4158F" w:rsidRPr="00D4158F" w:rsidRDefault="00D4158F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Действия (бездействие), предусмотренные </w:t>
      </w:r>
      <w:hyperlink r:id="rId25" w:anchor="dst2775" w:history="1">
        <w:r w:rsidRPr="00D415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</w:t>
        </w:r>
      </w:hyperlink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повлекшие невозможность проведения или завершения проверки, -</w:t>
      </w:r>
    </w:p>
    <w:p w:rsidR="00D4158F" w:rsidRPr="00D4158F" w:rsidRDefault="00D4158F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:rsidR="00D4158F" w:rsidRPr="00D4158F" w:rsidRDefault="00D4158F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Повторное совершение административного правонарушения, предусмотренного </w:t>
      </w:r>
      <w:hyperlink r:id="rId26" w:anchor="dst2777" w:history="1">
        <w:r w:rsidRPr="00D415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</w:t>
        </w:r>
      </w:hyperlink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-</w:t>
      </w:r>
    </w:p>
    <w:p w:rsidR="00D4158F" w:rsidRPr="00D4158F" w:rsidRDefault="00D4158F" w:rsidP="00D4158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:rsidR="00D4158F" w:rsidRPr="00D4158F" w:rsidRDefault="00D4158F" w:rsidP="00D415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F7E02" w:rsidRPr="00D4158F" w:rsidRDefault="008F7E02" w:rsidP="00D4158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19.5. </w:t>
      </w: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органа (должностного лица), осуществляющего муниципальный контроль;</w:t>
      </w:r>
    </w:p>
    <w:p w:rsidR="00D4158F" w:rsidRPr="00D4158F" w:rsidRDefault="00D4158F" w:rsidP="00D4158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8F7E02" w:rsidRPr="00D4158F" w:rsidRDefault="008F7E02" w:rsidP="00D4158F">
      <w:pPr>
        <w:pStyle w:val="a3"/>
        <w:ind w:firstLine="709"/>
        <w:jc w:val="both"/>
        <w:rPr>
          <w:rStyle w:val="hl"/>
          <w:rFonts w:ascii="Times New Roman" w:hAnsi="Times New Roman"/>
          <w:color w:val="000000" w:themeColor="text1"/>
          <w:sz w:val="28"/>
          <w:szCs w:val="28"/>
        </w:rPr>
      </w:pPr>
      <w:r w:rsidRPr="00D4158F">
        <w:rPr>
          <w:rStyle w:val="hl"/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Pr="00D4158F">
        <w:rPr>
          <w:rStyle w:val="hl"/>
          <w:rFonts w:ascii="Times New Roman" w:hAnsi="Times New Roman"/>
          <w:b/>
          <w:color w:val="000000" w:themeColor="text1"/>
          <w:sz w:val="28"/>
          <w:szCs w:val="28"/>
        </w:rPr>
        <w:t>Статья 19.7.</w:t>
      </w:r>
      <w:r w:rsidRPr="00D4158F">
        <w:rPr>
          <w:rStyle w:val="hl"/>
          <w:rFonts w:ascii="Times New Roman" w:hAnsi="Times New Roman"/>
          <w:color w:val="000000" w:themeColor="text1"/>
          <w:sz w:val="28"/>
          <w:szCs w:val="28"/>
        </w:rPr>
        <w:t xml:space="preserve"> Непредставление сведений (информации).</w:t>
      </w:r>
    </w:p>
    <w:p w:rsidR="00D4158F" w:rsidRPr="00D4158F" w:rsidRDefault="00D4158F" w:rsidP="00D4158F">
      <w:pPr>
        <w:pStyle w:val="a3"/>
        <w:ind w:firstLine="709"/>
        <w:jc w:val="both"/>
        <w:rPr>
          <w:rStyle w:val="hl"/>
          <w:rFonts w:ascii="Times New Roman" w:hAnsi="Times New Roman"/>
          <w:color w:val="000000" w:themeColor="text1"/>
          <w:sz w:val="28"/>
          <w:szCs w:val="28"/>
        </w:rPr>
      </w:pPr>
      <w:r w:rsidRPr="00D415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</w:t>
      </w:r>
    </w:p>
    <w:p w:rsidR="00D4158F" w:rsidRPr="00D4158F" w:rsidRDefault="00D4158F" w:rsidP="00D4158F">
      <w:pPr>
        <w:pStyle w:val="a3"/>
        <w:ind w:firstLine="709"/>
        <w:jc w:val="both"/>
        <w:rPr>
          <w:rStyle w:val="hl"/>
          <w:rFonts w:ascii="Times New Roman" w:hAnsi="Times New Roman"/>
          <w:color w:val="000000" w:themeColor="text1"/>
          <w:sz w:val="28"/>
          <w:szCs w:val="28"/>
        </w:rPr>
      </w:pPr>
      <w:r w:rsidRPr="00D415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8F7E02" w:rsidRPr="00D4158F" w:rsidRDefault="008F7E02" w:rsidP="00D4158F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F7E02" w:rsidRDefault="008F7E02"/>
    <w:sectPr w:rsidR="008F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02"/>
    <w:rsid w:val="008F7E02"/>
    <w:rsid w:val="00D4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E885"/>
  <w15:chartTrackingRefBased/>
  <w15:docId w15:val="{AF451490-FC06-4A96-AF31-529647F4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02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8F7E02"/>
  </w:style>
  <w:style w:type="paragraph" w:styleId="a3">
    <w:name w:val="No Spacing"/>
    <w:uiPriority w:val="1"/>
    <w:qFormat/>
    <w:rsid w:val="008F7E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аголовок статьи"/>
    <w:basedOn w:val="a"/>
    <w:next w:val="a"/>
    <w:uiPriority w:val="99"/>
    <w:rsid w:val="008F7E02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F7E0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F7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0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419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61/752f982deb5834d092eccb23b2f6c59d8446b76d/" TargetMode="External"/><Relationship Id="rId13" Type="http://schemas.openxmlformats.org/officeDocument/2006/relationships/hyperlink" Target="garantF1://12071109.13" TargetMode="External"/><Relationship Id="rId18" Type="http://schemas.openxmlformats.org/officeDocument/2006/relationships/hyperlink" Target="https://www.consultant.ru/document/cons_doc_LAW_408096/d446ba6a2748b1518e809a05767922f4b559514a/" TargetMode="External"/><Relationship Id="rId26" Type="http://schemas.openxmlformats.org/officeDocument/2006/relationships/hyperlink" Target="https://www.consultant.ru/document/cons_doc_LAW_408096/439712dfa4cd0500b50fab674ff8a8f089ca53f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08096/d446ba6a2748b1518e809a05767922f4b559514a/" TargetMode="External"/><Relationship Id="rId7" Type="http://schemas.openxmlformats.org/officeDocument/2006/relationships/hyperlink" Target="https://www.consultant.ru/document/cons_doc_LAW_34661/a2bdf458ee8e47b50718f9da3e8432892c52fe10/" TargetMode="External"/><Relationship Id="rId12" Type="http://schemas.openxmlformats.org/officeDocument/2006/relationships/hyperlink" Target="garantF1://12071109.11" TargetMode="External"/><Relationship Id="rId17" Type="http://schemas.openxmlformats.org/officeDocument/2006/relationships/hyperlink" Target="https://www.consultant.ru/document/cons_doc_LAW_348335/d5139c92db4605b23bfced9c5ec60651318514e7/" TargetMode="External"/><Relationship Id="rId25" Type="http://schemas.openxmlformats.org/officeDocument/2006/relationships/hyperlink" Target="https://www.consultant.ru/document/cons_doc_LAW_408096/439712dfa4cd0500b50fab674ff8a8f089ca53f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348335/b401082dd250ae779e29f6549b1d5c7a2be1bea6/" TargetMode="External"/><Relationship Id="rId20" Type="http://schemas.openxmlformats.org/officeDocument/2006/relationships/hyperlink" Target="https://www.consultant.ru/document/cons_doc_LAW_408096/d446ba6a2748b1518e809a05767922f4b559514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61/a2bdf458ee8e47b50718f9da3e8432892c52fe10/" TargetMode="External"/><Relationship Id="rId11" Type="http://schemas.openxmlformats.org/officeDocument/2006/relationships/hyperlink" Target="https://www.consultant.ru/document/cons_doc_LAW_408096/a94bc54c3006f07a42cb4f390bbe3a8608a85b69/" TargetMode="External"/><Relationship Id="rId24" Type="http://schemas.openxmlformats.org/officeDocument/2006/relationships/hyperlink" Target="https://www.consultant.ru/document/cons_doc_LAW_408096/e3aa197d28e4e1cfaa78be7f35e5854f264f9203/" TargetMode="External"/><Relationship Id="rId5" Type="http://schemas.openxmlformats.org/officeDocument/2006/relationships/hyperlink" Target="https://www.consultant.ru/document/cons_doc_LAW_378774/cd052d348c458a77529289a2daf05a76866b89d6/" TargetMode="External"/><Relationship Id="rId15" Type="http://schemas.openxmlformats.org/officeDocument/2006/relationships/hyperlink" Target="https://www.consultant.ru/document/cons_doc_LAW_348335/25801276b5ecadd2b16a96b8cd2aca801d863f31/" TargetMode="External"/><Relationship Id="rId23" Type="http://schemas.openxmlformats.org/officeDocument/2006/relationships/hyperlink" Target="https://www.consultant.ru/document/cons_doc_LAW_408096/e3aa197d28e4e1cfaa78be7f35e5854f264f920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388747/5a8b3b626d24c6eddacf76d8532cb44fc503c047/" TargetMode="External"/><Relationship Id="rId19" Type="http://schemas.openxmlformats.org/officeDocument/2006/relationships/hyperlink" Target="https://www.consultant.ru/document/cons_doc_LAW_408096/d446ba6a2748b1518e809a05767922f4b559514a/" TargetMode="External"/><Relationship Id="rId4" Type="http://schemas.openxmlformats.org/officeDocument/2006/relationships/hyperlink" Target="garantF1://12044571.1000" TargetMode="External"/><Relationship Id="rId9" Type="http://schemas.openxmlformats.org/officeDocument/2006/relationships/hyperlink" Target="https://www.consultant.ru/document/cons_doc_LAW_408096/752f982deb5834d092eccb23b2f6c59d8446b76d/" TargetMode="External"/><Relationship Id="rId14" Type="http://schemas.openxmlformats.org/officeDocument/2006/relationships/hyperlink" Target="https://www.consultant.ru/document/cons_doc_LAW_348335/4e005fa6affd4f55401644a536fb0aeda60de769/" TargetMode="External"/><Relationship Id="rId22" Type="http://schemas.openxmlformats.org/officeDocument/2006/relationships/hyperlink" Target="https://www.consultant.ru/document/cons_doc_LAW_34661/e3aa197d28e4e1cfaa78be7f35e5854f264f920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2022-02-17T08:43:00Z</dcterms:created>
  <dcterms:modified xsi:type="dcterms:W3CDTF">2022-02-17T08:58:00Z</dcterms:modified>
</cp:coreProperties>
</file>