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A3" w:rsidRDefault="00C54DFC" w:rsidP="00E15A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C928A3">
        <w:rPr>
          <w:rFonts w:ascii="Times New Roman" w:hAnsi="Times New Roman" w:cs="Times New Roman"/>
          <w:b/>
          <w:sz w:val="28"/>
          <w:szCs w:val="28"/>
          <w:u w:val="single"/>
        </w:rPr>
        <w:t>разъясняет:</w:t>
      </w:r>
    </w:p>
    <w:p w:rsidR="00E15A9A" w:rsidRPr="00E15A9A" w:rsidRDefault="00C928A3" w:rsidP="00E15A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C928A3">
        <w:rPr>
          <w:rFonts w:ascii="Times New Roman" w:hAnsi="Times New Roman" w:cs="Times New Roman"/>
          <w:b/>
          <w:sz w:val="28"/>
          <w:szCs w:val="28"/>
          <w:u w:val="single"/>
        </w:rPr>
        <w:t>благается ли участок под многоквартирным домом земельным налогом?</w:t>
      </w:r>
    </w:p>
    <w:bookmarkEnd w:id="0"/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Плательщиками земельного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 Соответствующие положения содержатся в ст. 388 Налогового кодекса Россий</w:t>
      </w:r>
      <w:r>
        <w:rPr>
          <w:rFonts w:ascii="Times New Roman" w:hAnsi="Times New Roman" w:cs="Times New Roman"/>
          <w:sz w:val="28"/>
          <w:szCs w:val="28"/>
        </w:rPr>
        <w:t>ской Федерации (далее – НК РФ).</w:t>
      </w:r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Перечень земельных участков, которые не признаются объектом налогообложения земельным налогом,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 п. 2 ст. 389 НК РФ.</w:t>
      </w:r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В частности, не признаются объектом налогообложения земельным налогом земельные участки, входящие в состав общего имущества многоквартирного дом</w:t>
      </w:r>
      <w:r>
        <w:rPr>
          <w:rFonts w:ascii="Times New Roman" w:hAnsi="Times New Roman" w:cs="Times New Roman"/>
          <w:sz w:val="28"/>
          <w:szCs w:val="28"/>
        </w:rPr>
        <w:t>а (подп. 6 п. 2 ст. 389 НК РФ).</w:t>
      </w:r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A3">
        <w:rPr>
          <w:rFonts w:ascii="Times New Roman" w:hAnsi="Times New Roman" w:cs="Times New Roman"/>
          <w:sz w:val="28"/>
          <w:szCs w:val="28"/>
        </w:rPr>
        <w:t>В соответствии с п. 1 ст.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доме, включающее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</w:t>
      </w:r>
      <w:r>
        <w:rPr>
          <w:rFonts w:ascii="Times New Roman" w:hAnsi="Times New Roman" w:cs="Times New Roman"/>
          <w:sz w:val="28"/>
          <w:szCs w:val="28"/>
        </w:rPr>
        <w:t>нном земельном участке объекты.</w:t>
      </w:r>
      <w:proofErr w:type="gramEnd"/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Таким образом, земельный участок, входящий в состав общего имущества многоквартирного дома, не признается объектом нал</w:t>
      </w:r>
      <w:r>
        <w:rPr>
          <w:rFonts w:ascii="Times New Roman" w:hAnsi="Times New Roman" w:cs="Times New Roman"/>
          <w:sz w:val="28"/>
          <w:szCs w:val="28"/>
        </w:rPr>
        <w:t>огообложения земельным налогом.</w:t>
      </w:r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Следует также отметить, если собственником всех помещений в многоквартирном доме является одно лицо, в этом случае не возникает долевой собственности на общее имущество многоквартирного дома, и, следовательно, такой земельный участок земельным налогом облагается.</w:t>
      </w:r>
    </w:p>
    <w:p w:rsidR="00C928A3" w:rsidRPr="00C928A3" w:rsidRDefault="00C928A3" w:rsidP="00C92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A9A" w:rsidRDefault="00C928A3" w:rsidP="00C92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A3">
        <w:rPr>
          <w:rFonts w:ascii="Times New Roman" w:hAnsi="Times New Roman" w:cs="Times New Roman"/>
          <w:sz w:val="28"/>
          <w:szCs w:val="28"/>
        </w:rPr>
        <w:t>​​​​​​​</w:t>
      </w:r>
    </w:p>
    <w:p w:rsidR="00E15A9A" w:rsidRDefault="00E15A9A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AC1F2A"/>
    <w:rsid w:val="00C54DFC"/>
    <w:rsid w:val="00C928A3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2021-11-20T14:04:00Z</dcterms:created>
  <dcterms:modified xsi:type="dcterms:W3CDTF">2021-11-20T14:04:00Z</dcterms:modified>
</cp:coreProperties>
</file>