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D5" w:rsidRPr="00CC2E20" w:rsidRDefault="006A47D5" w:rsidP="006A4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Дополнительные гарантии для педагогов</w:t>
      </w:r>
    </w:p>
    <w:p w:rsidR="006A47D5" w:rsidRPr="00966940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cs="Times New Roman"/>
          <w:sz w:val="28"/>
          <w:szCs w:val="28"/>
        </w:rPr>
        <w:t>﻿</w:t>
      </w:r>
    </w:p>
    <w:p w:rsidR="006A47D5" w:rsidRPr="00966940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С 1 января 2019 года вступил в силу Федеральный закон от 03.07.2018 № 188-ФЗ «О внесении изменения в статью 47 Федерального закона «Об образовании в Российской Федерации».</w:t>
      </w:r>
    </w:p>
    <w:p w:rsidR="006A47D5" w:rsidRPr="00966940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940">
        <w:rPr>
          <w:rFonts w:ascii="Times New Roman" w:hAnsi="Times New Roman" w:cs="Times New Roman"/>
          <w:sz w:val="28"/>
          <w:szCs w:val="28"/>
        </w:rPr>
        <w:t>Законом предусмотрено предоставление гарантий и компенсаций, установленных трудовым законодательством и иными актами, содержащими нормы трудового права,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освобождённым от основной работы на период проведения указанной государственной итоговой аттестации.</w:t>
      </w:r>
      <w:proofErr w:type="gramEnd"/>
    </w:p>
    <w:p w:rsidR="006A47D5" w:rsidRPr="00966940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Таким педагогическим работникам выплачивается компенсация за работу по подготовке и проведению указанной государственной итоговой аттестации.</w:t>
      </w:r>
    </w:p>
    <w:p w:rsidR="006A47D5" w:rsidRPr="00966940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Размер и порядок её выплаты устанавливаются субъектом Российской Федерации за счёт бюджетных ассигнований его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6A47D5" w:rsidRDefault="006A47D5" w:rsidP="006A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7D5" w:rsidRPr="00CC2E20" w:rsidRDefault="006A47D5" w:rsidP="006A47D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3635A1" w:rsidRDefault="003635A1"/>
    <w:sectPr w:rsidR="0036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7D5"/>
    <w:rsid w:val="003635A1"/>
    <w:rsid w:val="006A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2019-01-21T11:05:00Z</dcterms:created>
  <dcterms:modified xsi:type="dcterms:W3CDTF">2019-01-21T11:05:00Z</dcterms:modified>
</cp:coreProperties>
</file>