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41" w:rsidRDefault="00E80741" w:rsidP="00E80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07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Внесены изменения в Уголовный кодекс Российской Федерации в целях совершенствования мер противодействия терроризму</w:t>
      </w:r>
    </w:p>
    <w:p w:rsidR="00E80741" w:rsidRPr="00E80741" w:rsidRDefault="00E80741" w:rsidP="00E80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80741" w:rsidRPr="00E80741" w:rsidRDefault="00E80741" w:rsidP="00E80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E80741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Федеральным законом N 445-ФЗ от 29.12.2017 внесены изменения в Уголовный кодекс Российской Федерации в целях совершенствования мер противодействия терроризму.</w:t>
      </w:r>
    </w:p>
    <w:p w:rsidR="00E80741" w:rsidRPr="00E80741" w:rsidRDefault="00E80741" w:rsidP="00E80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proofErr w:type="gramStart"/>
      <w:r w:rsidRPr="00E80741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Установлено, что склонение, вербовка или иное вовлечение лица в совершение хотя бы одного из преступлений, предусмотренных статьями 205 "Террористический акт", 205.3 "Прохождение обучения в целях осуществления террористической деятельности", 205.4 "Организация террористического сообщества и участие в нем", 205.5 "Организация деятельности террористической организации и участие в деятельности такой организации", частями третьей и четвертой статьи 206 "Захват заложника", частью четвертой статьи 211 "Угон</w:t>
      </w:r>
      <w:proofErr w:type="gramEnd"/>
      <w:r w:rsidRPr="00E80741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</w:t>
      </w:r>
      <w:proofErr w:type="gramStart"/>
      <w:r w:rsidRPr="00E80741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судна воздушного или водного транспорта либо железнодорожного подвижного состава" Уголовного кодекса РФ, вооружение или подготовка лица в целях совершения хотя бы одного из указанных преступлений, а равно финансирование терроризма, 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</w:t>
      </w:r>
      <w:proofErr w:type="gramEnd"/>
      <w:r w:rsidRPr="00E80741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период от двух до четырех лет либо без такового или пожизненным лишением свободы.</w:t>
      </w:r>
    </w:p>
    <w:p w:rsidR="00744F37" w:rsidRDefault="00744F37" w:rsidP="00E80741">
      <w:pPr>
        <w:spacing w:after="0" w:line="240" w:lineRule="auto"/>
      </w:pPr>
    </w:p>
    <w:p w:rsidR="00E80741" w:rsidRDefault="00E80741" w:rsidP="00E80741">
      <w:pPr>
        <w:spacing w:after="0" w:line="240" w:lineRule="auto"/>
      </w:pPr>
    </w:p>
    <w:p w:rsidR="00E80741" w:rsidRDefault="00E80741" w:rsidP="00E80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80741">
        <w:rPr>
          <w:rFonts w:ascii="Times New Roman" w:hAnsi="Times New Roman" w:cs="Times New Roman"/>
          <w:sz w:val="28"/>
          <w:szCs w:val="28"/>
        </w:rPr>
        <w:t>Помощник Новозыбковского</w:t>
      </w:r>
    </w:p>
    <w:p w:rsidR="00E80741" w:rsidRPr="00E80741" w:rsidRDefault="00E80741" w:rsidP="00E80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80741" w:rsidRPr="00E80741" w:rsidRDefault="00E80741" w:rsidP="00E8074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E80741">
        <w:rPr>
          <w:rFonts w:ascii="Times New Roman" w:hAnsi="Times New Roman" w:cs="Times New Roman"/>
          <w:sz w:val="28"/>
          <w:szCs w:val="28"/>
        </w:rPr>
        <w:t>межрайонного прокурора                                                                            О.В. Калина</w:t>
      </w:r>
    </w:p>
    <w:sectPr w:rsidR="00E80741" w:rsidRPr="00E80741" w:rsidSect="00E8074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0741"/>
    <w:rsid w:val="00744F37"/>
    <w:rsid w:val="00E8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37"/>
  </w:style>
  <w:style w:type="paragraph" w:styleId="1">
    <w:name w:val="heading 1"/>
    <w:basedOn w:val="a"/>
    <w:link w:val="10"/>
    <w:uiPriority w:val="9"/>
    <w:qFormat/>
    <w:rsid w:val="00E80741"/>
    <w:pPr>
      <w:spacing w:after="300" w:line="240" w:lineRule="auto"/>
      <w:outlineLvl w:val="0"/>
    </w:pPr>
    <w:rPr>
      <w:rFonts w:ascii="Roboto" w:eastAsia="Times New Roman" w:hAnsi="Roboto" w:cs="Times New Roman"/>
      <w:b/>
      <w:bCs/>
      <w:color w:val="003277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741"/>
    <w:rPr>
      <w:rFonts w:ascii="Roboto" w:eastAsia="Times New Roman" w:hAnsi="Roboto" w:cs="Times New Roman"/>
      <w:b/>
      <w:bCs/>
      <w:color w:val="003277"/>
      <w:kern w:val="36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0741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6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8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4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8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>machine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2018-02-02T06:59:00Z</dcterms:created>
  <dcterms:modified xsi:type="dcterms:W3CDTF">2018-02-02T07:03:00Z</dcterms:modified>
</cp:coreProperties>
</file>