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МЕТОДИКА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ПРОВЕДЕНИЯ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B0B6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B0B67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67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1B0B67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1B0B67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0B6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1B0B67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1B0B6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1B0B6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 xml:space="preserve"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</w:t>
      </w:r>
      <w:r w:rsidRPr="001B0B67">
        <w:rPr>
          <w:rFonts w:ascii="Times New Roman" w:hAnsi="Times New Roman" w:cs="Times New Roman"/>
          <w:sz w:val="24"/>
          <w:szCs w:val="24"/>
        </w:rPr>
        <w:lastRenderedPageBreak/>
        <w:t>должностными лицами) определенных действий либо одного из элементов такого порядка;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0B6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1B0B67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1B0B67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AA" w:rsidRPr="001B0B67" w:rsidRDefault="001B0B67" w:rsidP="001B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67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sectPr w:rsidR="001D46AA" w:rsidRPr="001B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67"/>
    <w:rsid w:val="001B0B67"/>
    <w:rsid w:val="001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2016-04-20T07:14:00Z</cp:lastPrinted>
  <dcterms:created xsi:type="dcterms:W3CDTF">2016-04-20T07:13:00Z</dcterms:created>
  <dcterms:modified xsi:type="dcterms:W3CDTF">2016-04-20T07:15:00Z</dcterms:modified>
</cp:coreProperties>
</file>