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НОВОЗЫБКОВСКАЯ</w:t>
      </w: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ГОРОДСКАЯ АДМИНИСТРАЦИЯ</w:t>
      </w: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283107" w:rsidRPr="00283107" w:rsidRDefault="00283107" w:rsidP="0028310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83107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ПОСТАНОВЛЕНИЕ</w:t>
      </w: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83107" w:rsidRPr="00283107" w:rsidRDefault="00283107" w:rsidP="002831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1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13</w:t>
      </w:r>
      <w:r w:rsidRPr="00283107">
        <w:rPr>
          <w:rFonts w:ascii="Times New Roman" w:eastAsia="Calibri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</w:t>
      </w:r>
      <w:r w:rsidRPr="0028310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.2022 г. 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990</w:t>
      </w:r>
    </w:p>
    <w:p w:rsidR="00575C47" w:rsidRDefault="00575C47"/>
    <w:p w:rsidR="00082341" w:rsidRDefault="00082341" w:rsidP="00575C47">
      <w:pPr>
        <w:spacing w:after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</w:tblGrid>
      <w:tr w:rsidR="000C4E05" w:rsidRPr="006F6AD6" w:rsidTr="008363D7">
        <w:trPr>
          <w:trHeight w:val="656"/>
        </w:trPr>
        <w:tc>
          <w:tcPr>
            <w:tcW w:w="4395" w:type="dxa"/>
            <w:shd w:val="clear" w:color="auto" w:fill="auto"/>
          </w:tcPr>
          <w:p w:rsidR="005824B0" w:rsidRPr="005824B0" w:rsidRDefault="000C4E05" w:rsidP="008363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размера</w:t>
            </w:r>
            <w:r w:rsidR="00744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>латы</w:t>
            </w:r>
            <w:r w:rsidR="00F87FA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C47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B40AC4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  <w:r w:rsidR="00AD6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1F44" w:rsidRPr="00082341" w:rsidRDefault="00371F44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7027A" w:rsidRPr="0027027A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E6A5B">
        <w:rPr>
          <w:rFonts w:ascii="Times New Roman" w:hAnsi="Times New Roman" w:cs="Times New Roman"/>
          <w:sz w:val="28"/>
          <w:szCs w:val="28"/>
        </w:rPr>
        <w:t>с</w:t>
      </w:r>
      <w:r w:rsidR="00953CB4">
        <w:rPr>
          <w:rFonts w:ascii="Times New Roman" w:hAnsi="Times New Roman" w:cs="Times New Roman"/>
          <w:sz w:val="28"/>
          <w:szCs w:val="28"/>
        </w:rPr>
        <w:t>о статьями 156, 158</w:t>
      </w:r>
      <w:r w:rsidR="000E6A5B">
        <w:rPr>
          <w:rFonts w:ascii="Times New Roman" w:hAnsi="Times New Roman" w:cs="Times New Roman"/>
          <w:sz w:val="28"/>
          <w:szCs w:val="28"/>
        </w:rPr>
        <w:t xml:space="preserve"> </w:t>
      </w:r>
      <w:r w:rsidRPr="00575C47">
        <w:rPr>
          <w:rFonts w:ascii="Times New Roman" w:hAnsi="Times New Roman" w:cs="Times New Roman"/>
          <w:sz w:val="28"/>
          <w:szCs w:val="28"/>
        </w:rPr>
        <w:t>Жилищн</w:t>
      </w:r>
      <w:r w:rsidR="00953CB4">
        <w:rPr>
          <w:rFonts w:ascii="Times New Roman" w:hAnsi="Times New Roman" w:cs="Times New Roman"/>
          <w:sz w:val="28"/>
          <w:szCs w:val="28"/>
        </w:rPr>
        <w:t>ого</w:t>
      </w:r>
      <w:r w:rsidRPr="00575C4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953CB4">
        <w:rPr>
          <w:rFonts w:ascii="Times New Roman" w:hAnsi="Times New Roman" w:cs="Times New Roman"/>
          <w:sz w:val="28"/>
          <w:szCs w:val="28"/>
        </w:rPr>
        <w:t>а</w:t>
      </w:r>
      <w:r w:rsidR="00524154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BB1124" w:rsidRPr="00BB1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1124">
        <w:rPr>
          <w:rFonts w:ascii="Times New Roman" w:hAnsi="Times New Roman" w:cs="Times New Roman"/>
          <w:sz w:val="28"/>
          <w:szCs w:val="28"/>
        </w:rPr>
        <w:t xml:space="preserve">с учетом Методических рекомендаций, утвержденных  </w:t>
      </w:r>
      <w:r w:rsidR="00BB1124" w:rsidRPr="00AF1618">
        <w:rPr>
          <w:rFonts w:ascii="Times New Roman" w:hAnsi="Times New Roman" w:cs="Times New Roman"/>
          <w:sz w:val="28"/>
          <w:szCs w:val="28"/>
        </w:rPr>
        <w:t>приказ</w:t>
      </w:r>
      <w:r w:rsidR="00BB1124">
        <w:rPr>
          <w:rFonts w:ascii="Times New Roman" w:hAnsi="Times New Roman" w:cs="Times New Roman"/>
          <w:sz w:val="28"/>
          <w:szCs w:val="28"/>
        </w:rPr>
        <w:t>ом М</w:t>
      </w:r>
      <w:r w:rsidR="00BB1124" w:rsidRPr="00AF1618">
        <w:rPr>
          <w:rFonts w:ascii="Times New Roman" w:hAnsi="Times New Roman" w:cs="Times New Roman"/>
          <w:sz w:val="28"/>
          <w:szCs w:val="28"/>
        </w:rPr>
        <w:t>инистерств</w:t>
      </w:r>
      <w:r w:rsidR="00BB1124">
        <w:rPr>
          <w:rFonts w:ascii="Times New Roman" w:hAnsi="Times New Roman" w:cs="Times New Roman"/>
          <w:sz w:val="28"/>
          <w:szCs w:val="28"/>
        </w:rPr>
        <w:t>а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 строительства и жилищно-коммунального хозяйства </w:t>
      </w:r>
      <w:r w:rsidR="00BB1124">
        <w:rPr>
          <w:rFonts w:ascii="Times New Roman" w:hAnsi="Times New Roman" w:cs="Times New Roman"/>
          <w:sz w:val="28"/>
          <w:szCs w:val="28"/>
        </w:rPr>
        <w:t>Р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B1124">
        <w:rPr>
          <w:rFonts w:ascii="Times New Roman" w:hAnsi="Times New Roman" w:cs="Times New Roman"/>
          <w:sz w:val="28"/>
          <w:szCs w:val="28"/>
        </w:rPr>
        <w:t>Ф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едерации  от 6 апреля 2018 г. </w:t>
      </w:r>
      <w:r w:rsidR="00BB1124">
        <w:rPr>
          <w:rFonts w:ascii="Times New Roman" w:hAnsi="Times New Roman" w:cs="Times New Roman"/>
          <w:sz w:val="28"/>
          <w:szCs w:val="28"/>
        </w:rPr>
        <w:t>№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r w:rsidR="00BB1124" w:rsidRPr="00AF161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B1124" w:rsidRPr="00AF1618">
        <w:rPr>
          <w:rFonts w:ascii="Times New Roman" w:hAnsi="Times New Roman" w:cs="Times New Roman"/>
          <w:sz w:val="28"/>
          <w:szCs w:val="28"/>
        </w:rPr>
        <w:t xml:space="preserve"> </w:t>
      </w:r>
      <w:r w:rsidR="00BB1124">
        <w:rPr>
          <w:rFonts w:ascii="Times New Roman" w:hAnsi="Times New Roman" w:cs="Times New Roman"/>
          <w:sz w:val="28"/>
          <w:szCs w:val="28"/>
        </w:rPr>
        <w:t>«О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B1124">
        <w:rPr>
          <w:rFonts w:ascii="Times New Roman" w:hAnsi="Times New Roman" w:cs="Times New Roman"/>
          <w:sz w:val="28"/>
          <w:szCs w:val="28"/>
        </w:rPr>
        <w:t>М</w:t>
      </w:r>
      <w:r w:rsidR="00BB1124" w:rsidRPr="00AF1618">
        <w:rPr>
          <w:rFonts w:ascii="Times New Roman" w:hAnsi="Times New Roman" w:cs="Times New Roman"/>
          <w:sz w:val="28"/>
          <w:szCs w:val="28"/>
        </w:rPr>
        <w:t>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</w:t>
      </w:r>
      <w:r w:rsidR="00BB1124">
        <w:rPr>
          <w:rFonts w:ascii="Times New Roman" w:hAnsi="Times New Roman" w:cs="Times New Roman"/>
          <w:sz w:val="28"/>
          <w:szCs w:val="28"/>
        </w:rPr>
        <w:t>»</w:t>
      </w:r>
      <w:r w:rsidR="00BB1124" w:rsidRPr="00AF1618">
        <w:rPr>
          <w:rFonts w:ascii="Times New Roman" w:hAnsi="Times New Roman" w:cs="Times New Roman"/>
          <w:sz w:val="28"/>
          <w:szCs w:val="28"/>
        </w:rPr>
        <w:t xml:space="preserve"> </w:t>
      </w:r>
      <w:r w:rsidR="00BB1124" w:rsidRPr="0027027A">
        <w:rPr>
          <w:rFonts w:ascii="Times New Roman" w:hAnsi="Times New Roman" w:cs="Times New Roman"/>
          <w:sz w:val="28"/>
          <w:szCs w:val="28"/>
        </w:rPr>
        <w:t xml:space="preserve">и </w:t>
      </w:r>
      <w:r w:rsidR="0027027A" w:rsidRPr="0027027A">
        <w:rPr>
          <w:rFonts w:ascii="Times New Roman" w:hAnsi="Times New Roman" w:cs="Times New Roman"/>
          <w:sz w:val="28"/>
          <w:szCs w:val="28"/>
        </w:rPr>
        <w:t xml:space="preserve">в связи с ростом тарифов на энергоресурсы, цен на материалы, стоимости услуг производственного характера, </w:t>
      </w:r>
    </w:p>
    <w:p w:rsidR="00575C47" w:rsidRPr="00082341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508D" w:rsidRPr="00082341" w:rsidRDefault="000D508D" w:rsidP="008363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5C47" w:rsidRDefault="00575C47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A1D38" w:rsidRDefault="009A1D38" w:rsidP="008363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5C47" w:rsidRDefault="00575C47" w:rsidP="00836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 xml:space="preserve">1. Утвердить с </w:t>
      </w:r>
      <w:r w:rsidRPr="00CD72E8">
        <w:rPr>
          <w:rFonts w:ascii="Times New Roman" w:hAnsi="Times New Roman" w:cs="Times New Roman"/>
          <w:sz w:val="28"/>
          <w:szCs w:val="28"/>
        </w:rPr>
        <w:t xml:space="preserve">1 </w:t>
      </w:r>
      <w:r w:rsidR="00051635" w:rsidRPr="00CD72E8">
        <w:rPr>
          <w:rFonts w:ascii="Times New Roman" w:hAnsi="Times New Roman" w:cs="Times New Roman"/>
          <w:sz w:val="28"/>
          <w:szCs w:val="28"/>
        </w:rPr>
        <w:t>октября</w:t>
      </w:r>
      <w:r w:rsidRPr="00CD72E8">
        <w:rPr>
          <w:rFonts w:ascii="Times New Roman" w:hAnsi="Times New Roman" w:cs="Times New Roman"/>
          <w:sz w:val="28"/>
          <w:szCs w:val="28"/>
        </w:rPr>
        <w:t xml:space="preserve"> 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F10568">
        <w:rPr>
          <w:rFonts w:ascii="Times New Roman" w:hAnsi="Times New Roman" w:cs="Times New Roman"/>
          <w:sz w:val="28"/>
          <w:szCs w:val="28"/>
        </w:rPr>
        <w:t>2</w:t>
      </w:r>
      <w:r w:rsidRPr="00CD72E8">
        <w:rPr>
          <w:rFonts w:ascii="Times New Roman" w:hAnsi="Times New Roman" w:cs="Times New Roman"/>
          <w:sz w:val="28"/>
          <w:szCs w:val="28"/>
        </w:rPr>
        <w:t>г.</w:t>
      </w:r>
      <w:r w:rsidRPr="00575C47">
        <w:rPr>
          <w:rFonts w:ascii="Times New Roman" w:hAnsi="Times New Roman" w:cs="Times New Roman"/>
          <w:sz w:val="28"/>
          <w:szCs w:val="28"/>
        </w:rPr>
        <w:t xml:space="preserve"> размер </w:t>
      </w:r>
      <w:r w:rsidRPr="00E0079E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нанимателей жилых помещений по договорам социального найма</w:t>
      </w:r>
      <w:r w:rsidR="00051635">
        <w:rPr>
          <w:rFonts w:ascii="Times New Roman" w:hAnsi="Times New Roman" w:cs="Times New Roman"/>
          <w:sz w:val="28"/>
          <w:szCs w:val="28"/>
        </w:rPr>
        <w:t>,</w:t>
      </w:r>
      <w:r w:rsidRPr="00E0079E"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631993">
        <w:rPr>
          <w:rFonts w:ascii="Times New Roman" w:hAnsi="Times New Roman" w:cs="Times New Roman"/>
          <w:sz w:val="28"/>
          <w:szCs w:val="28"/>
        </w:rPr>
        <w:t xml:space="preserve"> и для собственников  жилых помещений</w:t>
      </w:r>
      <w:r w:rsidR="00A2562C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631993">
        <w:rPr>
          <w:rFonts w:ascii="Times New Roman" w:hAnsi="Times New Roman" w:cs="Times New Roman"/>
          <w:sz w:val="28"/>
          <w:szCs w:val="28"/>
        </w:rPr>
        <w:t>,</w:t>
      </w:r>
      <w:r w:rsidR="00A2562C">
        <w:rPr>
          <w:rFonts w:ascii="Times New Roman" w:hAnsi="Times New Roman" w:cs="Times New Roman"/>
          <w:sz w:val="28"/>
          <w:szCs w:val="28"/>
        </w:rPr>
        <w:t xml:space="preserve"> </w:t>
      </w:r>
      <w:r w:rsidR="00631993">
        <w:rPr>
          <w:rFonts w:ascii="Times New Roman" w:hAnsi="Times New Roman" w:cs="Times New Roman"/>
          <w:sz w:val="28"/>
          <w:szCs w:val="28"/>
        </w:rPr>
        <w:t>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A2562C">
        <w:rPr>
          <w:rFonts w:ascii="Times New Roman" w:hAnsi="Times New Roman" w:cs="Times New Roman"/>
          <w:sz w:val="28"/>
          <w:szCs w:val="28"/>
        </w:rPr>
        <w:t xml:space="preserve">, </w:t>
      </w:r>
      <w:r w:rsidR="0015620A">
        <w:rPr>
          <w:rFonts w:ascii="Times New Roman" w:hAnsi="Times New Roman" w:cs="Times New Roman"/>
          <w:sz w:val="28"/>
          <w:szCs w:val="28"/>
        </w:rPr>
        <w:t>расположенных</w:t>
      </w:r>
      <w:r w:rsidR="00A2562C">
        <w:rPr>
          <w:rFonts w:ascii="Times New Roman" w:hAnsi="Times New Roman" w:cs="Times New Roman"/>
          <w:sz w:val="28"/>
          <w:szCs w:val="28"/>
        </w:rPr>
        <w:t xml:space="preserve"> на территории города</w:t>
      </w:r>
      <w:r w:rsidR="0015620A">
        <w:rPr>
          <w:rFonts w:ascii="Times New Roman" w:hAnsi="Times New Roman" w:cs="Times New Roman"/>
          <w:sz w:val="28"/>
          <w:szCs w:val="28"/>
        </w:rPr>
        <w:t xml:space="preserve"> Новозыбкова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85BBE">
        <w:rPr>
          <w:rFonts w:ascii="Times New Roman" w:hAnsi="Times New Roman" w:cs="Times New Roman"/>
          <w:sz w:val="28"/>
          <w:szCs w:val="28"/>
        </w:rPr>
        <w:t xml:space="preserve"> </w:t>
      </w:r>
      <w:r w:rsidR="003F6B0F">
        <w:rPr>
          <w:rFonts w:ascii="Times New Roman" w:hAnsi="Times New Roman" w:cs="Times New Roman"/>
          <w:sz w:val="28"/>
          <w:szCs w:val="28"/>
        </w:rPr>
        <w:t>1</w:t>
      </w:r>
      <w:r w:rsidR="00F10568">
        <w:rPr>
          <w:rFonts w:ascii="Times New Roman" w:hAnsi="Times New Roman" w:cs="Times New Roman"/>
          <w:sz w:val="28"/>
          <w:szCs w:val="28"/>
        </w:rPr>
        <w:t>, а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15620A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bookmarkStart w:id="0" w:name="_Hlk15485965"/>
      <w:r w:rsidR="0015620A">
        <w:rPr>
          <w:rFonts w:ascii="Times New Roman" w:hAnsi="Times New Roman" w:cs="Times New Roman"/>
          <w:sz w:val="28"/>
          <w:szCs w:val="28"/>
        </w:rPr>
        <w:t xml:space="preserve">сельских населённых пунктов Новозыбковского городского округа </w:t>
      </w:r>
      <w:bookmarkEnd w:id="0"/>
      <w:r w:rsidR="0015620A" w:rsidRPr="00E0079E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15620A">
        <w:rPr>
          <w:rFonts w:ascii="Times New Roman" w:hAnsi="Times New Roman" w:cs="Times New Roman"/>
          <w:sz w:val="28"/>
          <w:szCs w:val="28"/>
        </w:rPr>
        <w:t xml:space="preserve"> 2</w:t>
      </w:r>
      <w:r w:rsidR="0015620A" w:rsidRPr="00E0079E">
        <w:rPr>
          <w:rFonts w:ascii="Times New Roman" w:hAnsi="Times New Roman" w:cs="Times New Roman"/>
          <w:sz w:val="28"/>
          <w:szCs w:val="28"/>
        </w:rPr>
        <w:t xml:space="preserve"> 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к </w:t>
      </w:r>
      <w:r w:rsidR="000562A8">
        <w:rPr>
          <w:rFonts w:ascii="Times New Roman" w:hAnsi="Times New Roman" w:cs="Times New Roman"/>
          <w:sz w:val="28"/>
          <w:szCs w:val="28"/>
        </w:rPr>
        <w:t>настоящему</w:t>
      </w:r>
      <w:r w:rsidR="000562A8" w:rsidRPr="00E0079E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Pr="00E0079E">
        <w:rPr>
          <w:rFonts w:ascii="Times New Roman" w:hAnsi="Times New Roman" w:cs="Times New Roman"/>
          <w:sz w:val="28"/>
          <w:szCs w:val="28"/>
        </w:rPr>
        <w:t>.</w:t>
      </w:r>
      <w:r w:rsidRPr="00575C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620A" w:rsidRDefault="00493081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</w:t>
      </w:r>
      <w:r w:rsidR="0015620A">
        <w:rPr>
          <w:rFonts w:ascii="Times New Roman" w:hAnsi="Times New Roman" w:cs="Times New Roman"/>
          <w:sz w:val="28"/>
          <w:szCs w:val="28"/>
        </w:rPr>
        <w:t>:</w:t>
      </w:r>
    </w:p>
    <w:p w:rsidR="00493081" w:rsidRDefault="0015620A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93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93081">
        <w:rPr>
          <w:rFonts w:ascii="Times New Roman" w:hAnsi="Times New Roman" w:cs="Times New Roman"/>
          <w:sz w:val="28"/>
          <w:szCs w:val="28"/>
        </w:rPr>
        <w:t xml:space="preserve"> размер платы за содержание жилого помещения </w:t>
      </w:r>
      <w:r w:rsidR="00F10568">
        <w:rPr>
          <w:rFonts w:ascii="Times New Roman" w:hAnsi="Times New Roman" w:cs="Times New Roman"/>
          <w:sz w:val="28"/>
          <w:szCs w:val="28"/>
        </w:rPr>
        <w:t xml:space="preserve">не </w:t>
      </w:r>
      <w:r w:rsidR="00493081">
        <w:rPr>
          <w:rFonts w:ascii="Times New Roman" w:hAnsi="Times New Roman" w:cs="Times New Roman"/>
          <w:sz w:val="28"/>
          <w:szCs w:val="28"/>
        </w:rPr>
        <w:t xml:space="preserve">включены расходы на </w:t>
      </w:r>
      <w:r w:rsidR="00763522">
        <w:rPr>
          <w:rFonts w:ascii="Times New Roman" w:hAnsi="Times New Roman" w:cs="Times New Roman"/>
          <w:sz w:val="28"/>
          <w:szCs w:val="28"/>
        </w:rPr>
        <w:t>оплату</w:t>
      </w:r>
      <w:r w:rsidR="00F10568">
        <w:rPr>
          <w:rFonts w:ascii="Times New Roman" w:hAnsi="Times New Roman" w:cs="Times New Roman"/>
          <w:sz w:val="28"/>
          <w:szCs w:val="28"/>
        </w:rPr>
        <w:t xml:space="preserve"> холодной воды, горячей воды, электрической энергии</w:t>
      </w:r>
      <w:r w:rsidR="00763522">
        <w:rPr>
          <w:rFonts w:ascii="Times New Roman" w:hAnsi="Times New Roman" w:cs="Times New Roman"/>
          <w:sz w:val="28"/>
          <w:szCs w:val="28"/>
        </w:rPr>
        <w:t>, потребляемы</w:t>
      </w:r>
      <w:r w:rsidR="00180CCB">
        <w:rPr>
          <w:rFonts w:ascii="Times New Roman" w:hAnsi="Times New Roman" w:cs="Times New Roman"/>
          <w:sz w:val="28"/>
          <w:szCs w:val="28"/>
        </w:rPr>
        <w:t>х</w:t>
      </w:r>
      <w:r w:rsidR="00763522">
        <w:rPr>
          <w:rFonts w:ascii="Times New Roman" w:hAnsi="Times New Roman" w:cs="Times New Roman"/>
          <w:sz w:val="28"/>
          <w:szCs w:val="28"/>
        </w:rPr>
        <w:t xml:space="preserve"> при</w:t>
      </w:r>
      <w:r w:rsidR="0012291B">
        <w:rPr>
          <w:rFonts w:ascii="Times New Roman" w:hAnsi="Times New Roman" w:cs="Times New Roman"/>
          <w:sz w:val="28"/>
          <w:szCs w:val="28"/>
        </w:rPr>
        <w:t xml:space="preserve"> использовании и </w:t>
      </w:r>
      <w:r w:rsidR="00763522">
        <w:rPr>
          <w:rFonts w:ascii="Times New Roman" w:hAnsi="Times New Roman" w:cs="Times New Roman"/>
          <w:sz w:val="28"/>
          <w:szCs w:val="28"/>
        </w:rPr>
        <w:t>содержании общего имущества в многоквартирн</w:t>
      </w:r>
      <w:r w:rsidR="0012291B">
        <w:rPr>
          <w:rFonts w:ascii="Times New Roman" w:hAnsi="Times New Roman" w:cs="Times New Roman"/>
          <w:sz w:val="28"/>
          <w:szCs w:val="28"/>
        </w:rPr>
        <w:t>ом</w:t>
      </w:r>
      <w:r w:rsidR="00763522">
        <w:rPr>
          <w:rFonts w:ascii="Times New Roman" w:hAnsi="Times New Roman" w:cs="Times New Roman"/>
          <w:sz w:val="28"/>
          <w:szCs w:val="28"/>
        </w:rPr>
        <w:t xml:space="preserve"> дом</w:t>
      </w:r>
      <w:r w:rsidR="0012291B">
        <w:rPr>
          <w:rFonts w:ascii="Times New Roman" w:hAnsi="Times New Roman" w:cs="Times New Roman"/>
          <w:sz w:val="28"/>
          <w:szCs w:val="28"/>
        </w:rPr>
        <w:t>е</w:t>
      </w:r>
      <w:r w:rsidR="00180CCB">
        <w:rPr>
          <w:rFonts w:ascii="Times New Roman" w:hAnsi="Times New Roman" w:cs="Times New Roman"/>
          <w:sz w:val="28"/>
          <w:szCs w:val="28"/>
        </w:rPr>
        <w:t>, а также за отведение сточных вод, в целях содержания общего имущества в многоквартирных домах (далее – коммунальные ресурсы, предоставляемые на общедомовые нужды).</w:t>
      </w:r>
    </w:p>
    <w:p w:rsidR="00FB6897" w:rsidRPr="00FB6897" w:rsidRDefault="00FB6897" w:rsidP="00FB6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897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B6897">
        <w:rPr>
          <w:rFonts w:ascii="Times New Roman" w:hAnsi="Times New Roman" w:cs="Times New Roman"/>
          <w:sz w:val="28"/>
          <w:szCs w:val="28"/>
        </w:rPr>
        <w:t>. Размер платы за коммунальные ресурсы, предоставляемые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общедомовые нужды, для включения в состав платы за содержание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рассчитывается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многоквартирного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дополнительно</w:t>
      </w:r>
    </w:p>
    <w:p w:rsidR="00FB6897" w:rsidRDefault="00FB6897" w:rsidP="00FB68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6897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действующим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89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5620A" w:rsidRDefault="0015620A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689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В случае</w:t>
      </w:r>
      <w:r w:rsidR="00FB68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575C47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E0079E">
        <w:rPr>
          <w:rFonts w:ascii="Times New Roman" w:hAnsi="Times New Roman" w:cs="Times New Roman"/>
          <w:sz w:val="28"/>
          <w:szCs w:val="28"/>
        </w:rPr>
        <w:t>платы</w:t>
      </w:r>
      <w:r>
        <w:rPr>
          <w:rFonts w:ascii="Times New Roman" w:hAnsi="Times New Roman" w:cs="Times New Roman"/>
          <w:sz w:val="28"/>
          <w:szCs w:val="28"/>
        </w:rPr>
        <w:t xml:space="preserve"> за содержание жилых помещений, установленный решением общего собрания собственников помещений в многоквартирных домах или </w:t>
      </w:r>
      <w:r w:rsidRPr="0015620A">
        <w:rPr>
          <w:rFonts w:ascii="Times New Roman" w:hAnsi="Times New Roman" w:cs="Times New Roman"/>
          <w:sz w:val="28"/>
          <w:szCs w:val="28"/>
        </w:rPr>
        <w:t>определенн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кооператива, а также установленн</w:t>
      </w:r>
      <w:r w:rsidR="00F72957">
        <w:rPr>
          <w:rFonts w:ascii="Times New Roman" w:hAnsi="Times New Roman" w:cs="Times New Roman"/>
          <w:sz w:val="28"/>
          <w:szCs w:val="28"/>
        </w:rPr>
        <w:t>ый</w:t>
      </w:r>
      <w:r w:rsidRPr="0015620A">
        <w:rPr>
          <w:rFonts w:ascii="Times New Roman" w:hAnsi="Times New Roman" w:cs="Times New Roman"/>
          <w:sz w:val="28"/>
          <w:szCs w:val="28"/>
        </w:rPr>
        <w:t xml:space="preserve"> по результатам открытого конкурса по отбору управляющей организации для управления многоквартирным домом ниже утвержденной данным постановлением, то размер платы за содержание жилых помещений для нанимателей жилых помещений по договорам социального найма и договорам найма жилых помещений государственного и муниципального жилого фонда рассчитывается по наименьшей цене.</w:t>
      </w:r>
    </w:p>
    <w:p w:rsidR="00B6530C" w:rsidRDefault="00763522" w:rsidP="00836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C47" w:rsidRPr="00575C47">
        <w:rPr>
          <w:rFonts w:ascii="Times New Roman" w:hAnsi="Times New Roman" w:cs="Times New Roman"/>
          <w:sz w:val="28"/>
          <w:szCs w:val="28"/>
        </w:rPr>
        <w:t xml:space="preserve">. </w:t>
      </w:r>
      <w:r w:rsidR="00252C2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0562A8">
        <w:rPr>
          <w:rFonts w:ascii="Times New Roman" w:hAnsi="Times New Roman" w:cs="Times New Roman"/>
          <w:sz w:val="28"/>
          <w:szCs w:val="28"/>
        </w:rPr>
        <w:t xml:space="preserve"> </w:t>
      </w:r>
      <w:r w:rsidR="00320E27">
        <w:rPr>
          <w:rFonts w:ascii="Times New Roman" w:hAnsi="Times New Roman" w:cs="Times New Roman"/>
          <w:sz w:val="28"/>
          <w:szCs w:val="28"/>
        </w:rPr>
        <w:t>с 1 октября 202</w:t>
      </w:r>
      <w:r w:rsidR="00FB6897">
        <w:rPr>
          <w:rFonts w:ascii="Times New Roman" w:hAnsi="Times New Roman" w:cs="Times New Roman"/>
          <w:sz w:val="28"/>
          <w:szCs w:val="28"/>
        </w:rPr>
        <w:t>2</w:t>
      </w:r>
      <w:r w:rsidR="00320E2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52C2B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52C2B">
        <w:rPr>
          <w:rFonts w:ascii="Times New Roman" w:hAnsi="Times New Roman" w:cs="Times New Roman"/>
          <w:sz w:val="28"/>
          <w:szCs w:val="28"/>
        </w:rPr>
        <w:t xml:space="preserve"> </w:t>
      </w:r>
      <w:r w:rsidR="000562A8">
        <w:rPr>
          <w:rFonts w:ascii="Times New Roman" w:hAnsi="Times New Roman" w:cs="Times New Roman"/>
          <w:sz w:val="28"/>
          <w:szCs w:val="28"/>
        </w:rPr>
        <w:t xml:space="preserve">Новозыбковской городской </w:t>
      </w:r>
      <w:r w:rsidR="00252C2B">
        <w:rPr>
          <w:rFonts w:ascii="Times New Roman" w:hAnsi="Times New Roman" w:cs="Times New Roman"/>
          <w:sz w:val="28"/>
          <w:szCs w:val="28"/>
        </w:rPr>
        <w:t xml:space="preserve">администрации от </w:t>
      </w:r>
      <w:r w:rsidR="00FB6897">
        <w:rPr>
          <w:rFonts w:ascii="Times New Roman" w:hAnsi="Times New Roman" w:cs="Times New Roman"/>
          <w:sz w:val="28"/>
          <w:szCs w:val="28"/>
        </w:rPr>
        <w:t>29</w:t>
      </w:r>
      <w:r w:rsidR="00252C2B">
        <w:rPr>
          <w:rFonts w:ascii="Times New Roman" w:hAnsi="Times New Roman" w:cs="Times New Roman"/>
          <w:sz w:val="28"/>
          <w:szCs w:val="28"/>
        </w:rPr>
        <w:t>.0</w:t>
      </w:r>
      <w:r w:rsidR="000562A8">
        <w:rPr>
          <w:rFonts w:ascii="Times New Roman" w:hAnsi="Times New Roman" w:cs="Times New Roman"/>
          <w:sz w:val="28"/>
          <w:szCs w:val="28"/>
        </w:rPr>
        <w:t>9</w:t>
      </w:r>
      <w:r w:rsidR="00252C2B">
        <w:rPr>
          <w:rFonts w:ascii="Times New Roman" w:hAnsi="Times New Roman" w:cs="Times New Roman"/>
          <w:sz w:val="28"/>
          <w:szCs w:val="28"/>
        </w:rPr>
        <w:t>.20</w:t>
      </w:r>
      <w:r w:rsidR="00320E27">
        <w:rPr>
          <w:rFonts w:ascii="Times New Roman" w:hAnsi="Times New Roman" w:cs="Times New Roman"/>
          <w:sz w:val="28"/>
          <w:szCs w:val="28"/>
        </w:rPr>
        <w:t>2</w:t>
      </w:r>
      <w:r w:rsidR="00FB6897">
        <w:rPr>
          <w:rFonts w:ascii="Times New Roman" w:hAnsi="Times New Roman" w:cs="Times New Roman"/>
          <w:sz w:val="28"/>
          <w:szCs w:val="28"/>
        </w:rPr>
        <w:t>1</w:t>
      </w:r>
      <w:r w:rsidR="00252C2B">
        <w:rPr>
          <w:rFonts w:ascii="Times New Roman" w:hAnsi="Times New Roman" w:cs="Times New Roman"/>
          <w:sz w:val="28"/>
          <w:szCs w:val="28"/>
        </w:rPr>
        <w:t>г. №</w:t>
      </w:r>
      <w:r w:rsidR="00FB6897">
        <w:rPr>
          <w:rFonts w:ascii="Times New Roman" w:hAnsi="Times New Roman" w:cs="Times New Roman"/>
          <w:sz w:val="28"/>
          <w:szCs w:val="28"/>
        </w:rPr>
        <w:t>756</w:t>
      </w:r>
      <w:r w:rsidR="00252C2B">
        <w:rPr>
          <w:rFonts w:ascii="Times New Roman" w:hAnsi="Times New Roman" w:cs="Times New Roman"/>
          <w:sz w:val="28"/>
          <w:szCs w:val="28"/>
        </w:rPr>
        <w:t xml:space="preserve"> «Об установлении размера платы за </w:t>
      </w:r>
      <w:r>
        <w:rPr>
          <w:rFonts w:ascii="Times New Roman" w:hAnsi="Times New Roman" w:cs="Times New Roman"/>
          <w:sz w:val="28"/>
          <w:szCs w:val="28"/>
        </w:rPr>
        <w:t>содержание жилого помещения</w:t>
      </w:r>
      <w:r w:rsidR="00252C2B">
        <w:rPr>
          <w:rFonts w:ascii="Times New Roman" w:hAnsi="Times New Roman" w:cs="Times New Roman"/>
          <w:sz w:val="28"/>
          <w:szCs w:val="28"/>
        </w:rPr>
        <w:t>»</w:t>
      </w:r>
      <w:r w:rsidR="000562A8">
        <w:rPr>
          <w:rFonts w:ascii="Times New Roman" w:hAnsi="Times New Roman" w:cs="Times New Roman"/>
          <w:sz w:val="28"/>
          <w:szCs w:val="28"/>
        </w:rPr>
        <w:t>.</w:t>
      </w:r>
    </w:p>
    <w:p w:rsidR="00575C47" w:rsidRDefault="00763522" w:rsidP="00836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363D7" w:rsidRPr="008363D7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52C2B" w:rsidRPr="00252C2B" w:rsidRDefault="00DA0975" w:rsidP="00836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52C2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52C2B" w:rsidRPr="00252C2B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FB6897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320E27" w:rsidRPr="00320E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5EA" w:rsidRPr="008363D7" w:rsidRDefault="008415EA" w:rsidP="00836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B9A" w:rsidRDefault="00E23B9A" w:rsidP="00836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63D7" w:rsidRPr="008363D7" w:rsidRDefault="008363D7" w:rsidP="00836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6897" w:rsidRDefault="00FB6897" w:rsidP="00836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г</w:t>
      </w:r>
      <w:r w:rsidR="00F3140C" w:rsidRPr="008363D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 Новозыбковской</w:t>
      </w:r>
    </w:p>
    <w:p w:rsidR="00F3140C" w:rsidRPr="008363D7" w:rsidRDefault="00FB6897" w:rsidP="00836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</w:t>
      </w:r>
      <w:r w:rsidR="00F3140C" w:rsidRPr="008363D7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</w:t>
      </w:r>
      <w:r w:rsidR="000562A8" w:rsidRPr="008363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140C" w:rsidRPr="008363D7">
        <w:rPr>
          <w:rFonts w:ascii="Times New Roman" w:hAnsi="Times New Roman" w:cs="Times New Roman"/>
          <w:sz w:val="28"/>
          <w:szCs w:val="28"/>
        </w:rPr>
        <w:t xml:space="preserve">   </w:t>
      </w:r>
      <w:r w:rsidR="00320E27">
        <w:rPr>
          <w:rFonts w:ascii="Times New Roman" w:hAnsi="Times New Roman" w:cs="Times New Roman"/>
          <w:sz w:val="28"/>
          <w:szCs w:val="28"/>
        </w:rPr>
        <w:t xml:space="preserve">    </w:t>
      </w:r>
      <w:r w:rsidR="00F3140C" w:rsidRPr="008363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В.М. Деньгуб</w:t>
      </w:r>
    </w:p>
    <w:p w:rsidR="00575C47" w:rsidRPr="00951CB9" w:rsidRDefault="00575C47" w:rsidP="00836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1F44" w:rsidRPr="00951CB9" w:rsidRDefault="00371F44" w:rsidP="00836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363" w:rsidRPr="008363D7" w:rsidRDefault="00A67987" w:rsidP="008363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D7">
        <w:rPr>
          <w:rFonts w:ascii="Times New Roman" w:hAnsi="Times New Roman" w:cs="Times New Roman"/>
          <w:sz w:val="24"/>
          <w:szCs w:val="24"/>
        </w:rPr>
        <w:t>А.А. Исаченко</w:t>
      </w:r>
    </w:p>
    <w:p w:rsidR="00320E27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3D7">
        <w:rPr>
          <w:rFonts w:ascii="Times New Roman" w:hAnsi="Times New Roman" w:cs="Times New Roman"/>
          <w:sz w:val="24"/>
          <w:szCs w:val="24"/>
        </w:rPr>
        <w:t>3-3</w:t>
      </w:r>
      <w:r w:rsidR="00953CB4">
        <w:rPr>
          <w:rFonts w:ascii="Times New Roman" w:hAnsi="Times New Roman" w:cs="Times New Roman"/>
          <w:sz w:val="24"/>
          <w:szCs w:val="24"/>
        </w:rPr>
        <w:t>5</w:t>
      </w:r>
      <w:r w:rsidRPr="008363D7">
        <w:rPr>
          <w:rFonts w:ascii="Times New Roman" w:hAnsi="Times New Roman" w:cs="Times New Roman"/>
          <w:sz w:val="24"/>
          <w:szCs w:val="24"/>
        </w:rPr>
        <w:t>-</w:t>
      </w:r>
      <w:r w:rsidR="00953CB4">
        <w:rPr>
          <w:rFonts w:ascii="Times New Roman" w:hAnsi="Times New Roman" w:cs="Times New Roman"/>
          <w:sz w:val="24"/>
          <w:szCs w:val="24"/>
        </w:rPr>
        <w:t>17</w:t>
      </w:r>
      <w:r w:rsidRPr="008363D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B6897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</w:t>
      </w:r>
      <w:r w:rsidR="001510BE" w:rsidRPr="001510BE">
        <w:rPr>
          <w:rFonts w:ascii="Times New Roman" w:hAnsi="Times New Roman" w:cs="Times New Roman"/>
          <w:sz w:val="28"/>
          <w:szCs w:val="28"/>
        </w:rPr>
        <w:t xml:space="preserve">      </w:t>
      </w:r>
      <w:r w:rsidRPr="001510B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415EA" w:rsidRPr="001510BE" w:rsidRDefault="00575C47" w:rsidP="00FC72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0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87C2F" w:rsidRPr="001510BE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B30AC" w:rsidRDefault="00575C4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08047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B30AC" w:rsidRDefault="001B30AC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1B30AC" w:rsidRDefault="001B30AC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283107" w:rsidRDefault="00283107" w:rsidP="0043762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13.09.2022г. №990</w:t>
      </w:r>
    </w:p>
    <w:p w:rsidR="00575C47" w:rsidRDefault="00575C47" w:rsidP="008559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2A8" w:rsidRPr="00575C47" w:rsidRDefault="009032A8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575C47" w:rsidRDefault="00575C47" w:rsidP="00336C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5C47" w:rsidRPr="00E73C84" w:rsidRDefault="00C95DA5" w:rsidP="001C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C84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AC4B66" w:rsidRPr="00E73C84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73C84">
        <w:rPr>
          <w:rFonts w:ascii="Times New Roman" w:hAnsi="Times New Roman" w:cs="Times New Roman"/>
          <w:sz w:val="28"/>
          <w:szCs w:val="28"/>
        </w:rPr>
        <w:t xml:space="preserve">за содержание жилого помещения </w:t>
      </w:r>
      <w:r w:rsidR="00787C2F" w:rsidRPr="00E73C84">
        <w:rPr>
          <w:rFonts w:ascii="Times New Roman" w:hAnsi="Times New Roman" w:cs="Times New Roman"/>
          <w:sz w:val="28"/>
          <w:szCs w:val="28"/>
        </w:rPr>
        <w:t>для нанимателей жилых помещений по договорам социального найма</w:t>
      </w:r>
      <w:r w:rsidR="00947095" w:rsidRPr="00E73C84">
        <w:rPr>
          <w:rFonts w:ascii="Times New Roman" w:hAnsi="Times New Roman" w:cs="Times New Roman"/>
          <w:sz w:val="28"/>
          <w:szCs w:val="28"/>
        </w:rPr>
        <w:t>,</w:t>
      </w:r>
      <w:r w:rsidR="00787C2F" w:rsidRPr="00E73C84">
        <w:rPr>
          <w:rFonts w:ascii="Times New Roman" w:hAnsi="Times New Roman" w:cs="Times New Roman"/>
          <w:sz w:val="28"/>
          <w:szCs w:val="28"/>
        </w:rPr>
        <w:t xml:space="preserve"> договорам найма жилых помещений государственного или муниципального жилищного фонда</w:t>
      </w:r>
      <w:r w:rsidR="00763522" w:rsidRPr="00E73C84">
        <w:rPr>
          <w:rFonts w:ascii="Times New Roman" w:hAnsi="Times New Roman" w:cs="Times New Roman"/>
          <w:sz w:val="28"/>
          <w:szCs w:val="28"/>
        </w:rPr>
        <w:t xml:space="preserve"> и для собственников жилых помещений</w:t>
      </w:r>
      <w:r w:rsidR="00DE4D60" w:rsidRPr="00E73C84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="00763522" w:rsidRPr="00E73C84">
        <w:rPr>
          <w:rFonts w:ascii="Times New Roman" w:hAnsi="Times New Roman" w:cs="Times New Roman"/>
          <w:sz w:val="28"/>
          <w:szCs w:val="28"/>
        </w:rPr>
        <w:t>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080473" w:rsidRPr="00E73C84">
        <w:rPr>
          <w:rFonts w:ascii="Times New Roman" w:hAnsi="Times New Roman" w:cs="Times New Roman"/>
          <w:sz w:val="28"/>
          <w:szCs w:val="28"/>
        </w:rPr>
        <w:t xml:space="preserve">, </w:t>
      </w:r>
      <w:r w:rsidR="00080473" w:rsidRPr="00E73C84">
        <w:rPr>
          <w:rFonts w:ascii="Times New Roman" w:hAnsi="Times New Roman" w:cs="Times New Roman"/>
          <w:bCs/>
          <w:sz w:val="28"/>
          <w:szCs w:val="28"/>
        </w:rPr>
        <w:t>расположенных на территории города Новозыбкова</w:t>
      </w:r>
      <w:r w:rsidR="00763522" w:rsidRPr="00E73C8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5C47" w:rsidRPr="00E73C84" w:rsidRDefault="00575C47" w:rsidP="001C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C84">
        <w:rPr>
          <w:rFonts w:ascii="Times New Roman" w:hAnsi="Times New Roman" w:cs="Times New Roman"/>
          <w:sz w:val="28"/>
          <w:szCs w:val="28"/>
        </w:rPr>
        <w:t xml:space="preserve">с 1 </w:t>
      </w:r>
      <w:r w:rsidR="00080473" w:rsidRPr="00E73C84">
        <w:rPr>
          <w:rFonts w:ascii="Times New Roman" w:hAnsi="Times New Roman" w:cs="Times New Roman"/>
          <w:sz w:val="28"/>
          <w:szCs w:val="28"/>
        </w:rPr>
        <w:t>октября</w:t>
      </w:r>
      <w:r w:rsidR="00336CA7" w:rsidRPr="00E73C84">
        <w:rPr>
          <w:rFonts w:ascii="Times New Roman" w:hAnsi="Times New Roman" w:cs="Times New Roman"/>
          <w:sz w:val="28"/>
          <w:szCs w:val="28"/>
        </w:rPr>
        <w:t xml:space="preserve"> 202</w:t>
      </w:r>
      <w:r w:rsidR="00953CB4" w:rsidRPr="00E73C84">
        <w:rPr>
          <w:rFonts w:ascii="Times New Roman" w:hAnsi="Times New Roman" w:cs="Times New Roman"/>
          <w:sz w:val="28"/>
          <w:szCs w:val="28"/>
        </w:rPr>
        <w:t>2</w:t>
      </w:r>
      <w:r w:rsidRPr="00E73C8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67E84" w:rsidRPr="00AC4B66" w:rsidRDefault="00267E84" w:rsidP="001C1B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3147"/>
      </w:tblGrid>
      <w:tr w:rsidR="00336CA7" w:rsidRPr="00AC4B66" w:rsidTr="00C95DA5">
        <w:tc>
          <w:tcPr>
            <w:tcW w:w="704" w:type="dxa"/>
            <w:tcBorders>
              <w:bottom w:val="single" w:sz="4" w:space="0" w:color="000000"/>
            </w:tcBorders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147" w:type="dxa"/>
            <w:shd w:val="clear" w:color="auto" w:fill="auto"/>
          </w:tcPr>
          <w:p w:rsidR="00336CA7" w:rsidRPr="00AC4B66" w:rsidRDefault="00336CA7" w:rsidP="00E23B9A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="00974F95"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9F4A03" w:rsidP="001C1B9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19,70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336CA7" w:rsidRPr="00AC4B66" w:rsidRDefault="009F4A03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20,90</w:t>
            </w:r>
          </w:p>
        </w:tc>
      </w:tr>
      <w:tr w:rsidR="00336CA7" w:rsidRPr="00AC4B66" w:rsidTr="00C95DA5">
        <w:tc>
          <w:tcPr>
            <w:tcW w:w="704" w:type="dxa"/>
            <w:tcBorders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147" w:type="dxa"/>
            <w:tcBorders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9F4A03" w:rsidP="001C1B9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12,72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36CA7" w:rsidRPr="00AC4B66" w:rsidRDefault="009F4A03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13,51</w:t>
            </w:r>
          </w:p>
        </w:tc>
      </w:tr>
      <w:tr w:rsidR="00336CA7" w:rsidRPr="00AC4B66" w:rsidTr="00C95DA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336CA7" w:rsidRPr="00AC4B66" w:rsidRDefault="00C95DA5" w:rsidP="00C95DA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147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336CA7" w:rsidRPr="00AC4B66" w:rsidRDefault="00336CA7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CA7" w:rsidRPr="00AC4B66" w:rsidTr="00C95DA5">
        <w:tc>
          <w:tcPr>
            <w:tcW w:w="704" w:type="dxa"/>
            <w:tcBorders>
              <w:top w:val="nil"/>
              <w:bottom w:val="nil"/>
            </w:tcBorders>
          </w:tcPr>
          <w:p w:rsidR="00336CA7" w:rsidRPr="00AC4B66" w:rsidRDefault="00336CA7" w:rsidP="001C1B9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336CA7" w:rsidP="00E73C84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auto"/>
          </w:tcPr>
          <w:p w:rsidR="00336CA7" w:rsidRPr="00AC4B66" w:rsidRDefault="009F4A03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8,72</w:t>
            </w:r>
          </w:p>
        </w:tc>
      </w:tr>
      <w:tr w:rsidR="00336CA7" w:rsidRPr="00AC4B66" w:rsidTr="00C95DA5">
        <w:tc>
          <w:tcPr>
            <w:tcW w:w="704" w:type="dxa"/>
            <w:tcBorders>
              <w:top w:val="nil"/>
            </w:tcBorders>
          </w:tcPr>
          <w:p w:rsidR="00336CA7" w:rsidRPr="00AC4B66" w:rsidRDefault="00336CA7" w:rsidP="00336CA7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</w:tcBorders>
            <w:shd w:val="clear" w:color="auto" w:fill="auto"/>
          </w:tcPr>
          <w:p w:rsidR="00336CA7" w:rsidRPr="00AC4B66" w:rsidRDefault="00336CA7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147" w:type="dxa"/>
            <w:tcBorders>
              <w:top w:val="nil"/>
            </w:tcBorders>
            <w:shd w:val="clear" w:color="auto" w:fill="auto"/>
          </w:tcPr>
          <w:p w:rsidR="00336CA7" w:rsidRPr="00AC4B66" w:rsidRDefault="009F4A03" w:rsidP="001C1B9D">
            <w:pPr>
              <w:tabs>
                <w:tab w:val="left" w:pos="3705"/>
              </w:tabs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</w:tr>
    </w:tbl>
    <w:p w:rsidR="000C4E05" w:rsidRPr="00AC4B66" w:rsidRDefault="000C4E05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1C1B9D" w:rsidRPr="00AC4B66" w:rsidRDefault="001C1B9D" w:rsidP="00575C47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3301C2" w:rsidRPr="00AC4B66" w:rsidRDefault="001C1B9D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 xml:space="preserve">1. </w:t>
      </w:r>
      <w:r w:rsidR="003301C2" w:rsidRPr="00AC4B66">
        <w:rPr>
          <w:rFonts w:ascii="Times New Roman" w:hAnsi="Times New Roman" w:cs="Times New Roman"/>
          <w:bCs/>
          <w:sz w:val="24"/>
          <w:szCs w:val="24"/>
        </w:rPr>
        <w:t xml:space="preserve">Виды благоустройства: </w:t>
      </w:r>
      <w:r w:rsidR="003301C2" w:rsidRPr="00AC4B66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3301C2" w:rsidRPr="00AC4B66">
        <w:rPr>
          <w:rFonts w:ascii="Times New Roman" w:hAnsi="Times New Roman" w:cs="Times New Roman"/>
          <w:sz w:val="24"/>
          <w:szCs w:val="24"/>
        </w:rPr>
        <w:t>е</w:t>
      </w:r>
      <w:r w:rsidR="003301C2" w:rsidRPr="00AC4B66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3301C2" w:rsidRPr="00AC4B66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 w:rsidRPr="00AC4B66">
        <w:rPr>
          <w:rFonts w:ascii="Times New Roman" w:hAnsi="Times New Roman" w:cs="Times New Roman"/>
          <w:sz w:val="24"/>
          <w:szCs w:val="24"/>
        </w:rPr>
        <w:t>.</w:t>
      </w:r>
    </w:p>
    <w:p w:rsidR="001C1B9D" w:rsidRPr="00AC4B66" w:rsidRDefault="00897AD7" w:rsidP="00974F9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4B66"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1C1B9D" w:rsidRPr="00AC4B66" w:rsidRDefault="001C1B9D" w:rsidP="00974F95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62AF1" w:rsidRPr="00AC4B66" w:rsidRDefault="00F62AF1" w:rsidP="00011569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32" w:type="dxa"/>
        <w:tblInd w:w="-34" w:type="dxa"/>
        <w:tblLook w:val="04A0" w:firstRow="1" w:lastRow="0" w:firstColumn="1" w:lastColumn="0" w:noHBand="0" w:noVBand="1"/>
      </w:tblPr>
      <w:tblGrid>
        <w:gridCol w:w="7513"/>
        <w:gridCol w:w="2019"/>
      </w:tblGrid>
      <w:tr w:rsidR="00336CA7" w:rsidRPr="00AC4B66" w:rsidTr="00E73C84">
        <w:tc>
          <w:tcPr>
            <w:tcW w:w="7513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336CA7" w:rsidRPr="00E73C84" w:rsidRDefault="00336CA7" w:rsidP="003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336CA7" w:rsidRPr="00AC4B66" w:rsidTr="00E73C84">
        <w:tc>
          <w:tcPr>
            <w:tcW w:w="7513" w:type="dxa"/>
            <w:shd w:val="clear" w:color="auto" w:fill="auto"/>
          </w:tcPr>
          <w:p w:rsidR="00336CA7" w:rsidRPr="00E73C84" w:rsidRDefault="000D579B" w:rsidP="00336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Врио н</w:t>
            </w:r>
            <w:r w:rsidR="00336CA7"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336CA7"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юридической</w:t>
            </w:r>
          </w:p>
          <w:p w:rsidR="00336CA7" w:rsidRPr="00E73C84" w:rsidRDefault="00336CA7" w:rsidP="000D5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и социально-трудовых отношений</w:t>
            </w:r>
          </w:p>
        </w:tc>
        <w:tc>
          <w:tcPr>
            <w:tcW w:w="2019" w:type="dxa"/>
            <w:shd w:val="clear" w:color="auto" w:fill="auto"/>
          </w:tcPr>
          <w:p w:rsidR="00336CA7" w:rsidRPr="00E73C84" w:rsidRDefault="00336CA7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A7" w:rsidRPr="00E73C84" w:rsidRDefault="000D579B" w:rsidP="00336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И.П. Кабова</w:t>
            </w:r>
          </w:p>
        </w:tc>
      </w:tr>
    </w:tbl>
    <w:p w:rsidR="000D579B" w:rsidRDefault="000D579B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575C47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Новозыбковской </w:t>
      </w:r>
    </w:p>
    <w:p w:rsidR="00855975" w:rsidRDefault="00855975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а</w:t>
      </w:r>
      <w:r w:rsidRPr="00575C47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75C47">
        <w:rPr>
          <w:rFonts w:ascii="Times New Roman" w:hAnsi="Times New Roman" w:cs="Times New Roman"/>
          <w:sz w:val="28"/>
          <w:szCs w:val="28"/>
        </w:rPr>
        <w:t>нистрации</w:t>
      </w:r>
    </w:p>
    <w:p w:rsidR="00283107" w:rsidRDefault="00283107" w:rsidP="00855975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13.09.2022г. №990</w:t>
      </w:r>
      <w:bookmarkStart w:id="1" w:name="_GoBack"/>
      <w:bookmarkEnd w:id="1"/>
    </w:p>
    <w:p w:rsidR="004112D9" w:rsidRDefault="004112D9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12D9" w:rsidRPr="00575C47" w:rsidRDefault="004112D9" w:rsidP="0063189F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112D9" w:rsidRPr="00E73C84" w:rsidRDefault="0063189F" w:rsidP="00631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C84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267E84" w:rsidRPr="00E73C84" w:rsidRDefault="004112D9" w:rsidP="006318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C84">
        <w:rPr>
          <w:rFonts w:ascii="Times New Roman" w:hAnsi="Times New Roman" w:cs="Times New Roman"/>
          <w:sz w:val="28"/>
          <w:szCs w:val="28"/>
        </w:rPr>
        <w:t>за содержание жилого помещения для нанимателей жилых помещений по договорам социального найма</w:t>
      </w:r>
      <w:r w:rsidR="00947095" w:rsidRPr="00E73C84">
        <w:rPr>
          <w:rFonts w:ascii="Times New Roman" w:hAnsi="Times New Roman" w:cs="Times New Roman"/>
          <w:sz w:val="28"/>
          <w:szCs w:val="28"/>
        </w:rPr>
        <w:t xml:space="preserve">, </w:t>
      </w:r>
      <w:r w:rsidRPr="00E73C84">
        <w:rPr>
          <w:rFonts w:ascii="Times New Roman" w:hAnsi="Times New Roman" w:cs="Times New Roman"/>
          <w:sz w:val="28"/>
          <w:szCs w:val="28"/>
        </w:rPr>
        <w:t>договорам найма жилых помещений  государственного или муниципального жилищного фонда и для собственников  жилых помещений</w:t>
      </w:r>
      <w:r w:rsidR="00947095" w:rsidRPr="00E73C84"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Pr="00E73C84">
        <w:rPr>
          <w:rFonts w:ascii="Times New Roman" w:hAnsi="Times New Roman" w:cs="Times New Roman"/>
          <w:sz w:val="28"/>
          <w:szCs w:val="28"/>
        </w:rPr>
        <w:t xml:space="preserve">, которые не приняли решение о выборе способа управления многоквартирным домом, решение об установлении размера платы за содержание жилого помещения, </w:t>
      </w:r>
      <w:r w:rsidRPr="00E73C84">
        <w:rPr>
          <w:rFonts w:ascii="Times New Roman" w:hAnsi="Times New Roman" w:cs="Times New Roman"/>
          <w:bCs/>
          <w:sz w:val="28"/>
          <w:szCs w:val="28"/>
        </w:rPr>
        <w:t xml:space="preserve">расположенных на территории </w:t>
      </w:r>
      <w:r w:rsidR="00947095" w:rsidRPr="00E73C84">
        <w:rPr>
          <w:rFonts w:ascii="Times New Roman" w:hAnsi="Times New Roman" w:cs="Times New Roman"/>
          <w:bCs/>
          <w:sz w:val="28"/>
          <w:szCs w:val="28"/>
        </w:rPr>
        <w:t>сельских населённых пунктов Новозыбковского городского округа</w:t>
      </w:r>
      <w:r w:rsidR="00E23B9A" w:rsidRPr="00E73C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3C84">
        <w:rPr>
          <w:rFonts w:ascii="Times New Roman" w:hAnsi="Times New Roman" w:cs="Times New Roman"/>
          <w:sz w:val="28"/>
          <w:szCs w:val="28"/>
        </w:rPr>
        <w:t>с 1 октября 20</w:t>
      </w:r>
      <w:r w:rsidR="00855975" w:rsidRPr="00E73C84">
        <w:rPr>
          <w:rFonts w:ascii="Times New Roman" w:hAnsi="Times New Roman" w:cs="Times New Roman"/>
          <w:sz w:val="28"/>
          <w:szCs w:val="28"/>
        </w:rPr>
        <w:t>2</w:t>
      </w:r>
      <w:r w:rsidR="00953CB4" w:rsidRPr="00E73C84">
        <w:rPr>
          <w:rFonts w:ascii="Times New Roman" w:hAnsi="Times New Roman" w:cs="Times New Roman"/>
          <w:sz w:val="28"/>
          <w:szCs w:val="28"/>
        </w:rPr>
        <w:t>2</w:t>
      </w:r>
      <w:r w:rsidRPr="00E73C8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87155" w:rsidRPr="00E73C84" w:rsidRDefault="00387155" w:rsidP="0063189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528"/>
        <w:gridCol w:w="3261"/>
      </w:tblGrid>
      <w:tr w:rsidR="00855975" w:rsidRPr="00AC4B66" w:rsidTr="00855975">
        <w:tc>
          <w:tcPr>
            <w:tcW w:w="704" w:type="dxa"/>
            <w:tcBorders>
              <w:bottom w:val="single" w:sz="4" w:space="0" w:color="000000"/>
            </w:tcBorders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23B9A">
            <w:pPr>
              <w:tabs>
                <w:tab w:val="left" w:pos="370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Категории благоустройства жилищного фонда</w:t>
            </w:r>
          </w:p>
        </w:tc>
        <w:tc>
          <w:tcPr>
            <w:tcW w:w="3261" w:type="dxa"/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Размер платы за 1 м</w:t>
            </w:r>
            <w:r w:rsidRPr="00AC4B6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 в месяц, </w:t>
            </w:r>
          </w:p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sz w:val="24"/>
                <w:szCs w:val="24"/>
              </w:rPr>
              <w:t>руб. (с НДС)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Многоэтажные капитальные жилые дома, имеющие все виды благоустройства, кроме лифта и мусоропровода: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spacing w:after="0"/>
              <w:ind w:left="-567"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9F4A03" w:rsidP="00576E83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855975" w:rsidRPr="00AC4B66" w:rsidRDefault="009F4A03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19,90</w:t>
            </w:r>
          </w:p>
        </w:tc>
      </w:tr>
      <w:tr w:rsidR="00855975" w:rsidRPr="00AC4B66" w:rsidTr="00855975">
        <w:tc>
          <w:tcPr>
            <w:tcW w:w="704" w:type="dxa"/>
            <w:tcBorders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  дома   пониженной капитальности, не имеющие одного – двух видов благоустройства:</w:t>
            </w: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9F4A03" w:rsidP="00855975">
            <w:pPr>
              <w:spacing w:after="0"/>
              <w:ind w:left="-567" w:firstLine="5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13,90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single" w:sz="4" w:space="0" w:color="000000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855975" w:rsidRPr="00AC4B66" w:rsidRDefault="009F4A03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14,74</w:t>
            </w:r>
          </w:p>
        </w:tc>
      </w:tr>
      <w:tr w:rsidR="00855975" w:rsidRPr="00AC4B66" w:rsidTr="00855975">
        <w:tc>
          <w:tcPr>
            <w:tcW w:w="704" w:type="dxa"/>
            <w:tcBorders>
              <w:top w:val="single" w:sz="4" w:space="0" w:color="000000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Жилые дома, имеющие один-два вида благоустройства:</w:t>
            </w:r>
          </w:p>
        </w:tc>
        <w:tc>
          <w:tcPr>
            <w:tcW w:w="3261" w:type="dxa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855975" w:rsidRPr="00AC4B66" w:rsidRDefault="00855975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975" w:rsidRPr="00AC4B66" w:rsidTr="00855975">
        <w:tc>
          <w:tcPr>
            <w:tcW w:w="704" w:type="dxa"/>
            <w:tcBorders>
              <w:top w:val="nil"/>
              <w:bottom w:val="nil"/>
            </w:tcBorders>
          </w:tcPr>
          <w:p w:rsidR="00855975" w:rsidRPr="00AC4B66" w:rsidRDefault="00855975" w:rsidP="008559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855975" w:rsidP="00E73C8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  с не убираемыми лестничными клетками                  </w:t>
            </w:r>
          </w:p>
        </w:tc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:rsidR="00855975" w:rsidRPr="00AC4B66" w:rsidRDefault="009F4A03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</w:t>
            </w:r>
          </w:p>
        </w:tc>
      </w:tr>
      <w:tr w:rsidR="00855975" w:rsidRPr="00AC4B66" w:rsidTr="00855975">
        <w:tc>
          <w:tcPr>
            <w:tcW w:w="704" w:type="dxa"/>
            <w:tcBorders>
              <w:top w:val="nil"/>
            </w:tcBorders>
          </w:tcPr>
          <w:p w:rsidR="00855975" w:rsidRPr="00AC4B66" w:rsidRDefault="00855975" w:rsidP="00855975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auto"/>
          </w:tcPr>
          <w:p w:rsidR="00855975" w:rsidRPr="00AC4B66" w:rsidRDefault="00855975" w:rsidP="00E73C8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4B66">
              <w:rPr>
                <w:rFonts w:ascii="Times New Roman" w:hAnsi="Times New Roman" w:cs="Times New Roman"/>
                <w:bCs/>
                <w:sz w:val="24"/>
                <w:szCs w:val="24"/>
              </w:rPr>
              <w:t>с убираемыми лестничными клетками</w:t>
            </w:r>
          </w:p>
        </w:tc>
        <w:tc>
          <w:tcPr>
            <w:tcW w:w="3261" w:type="dxa"/>
            <w:tcBorders>
              <w:top w:val="nil"/>
            </w:tcBorders>
            <w:shd w:val="clear" w:color="auto" w:fill="auto"/>
          </w:tcPr>
          <w:p w:rsidR="00855975" w:rsidRPr="00AC4B66" w:rsidRDefault="009F4A03" w:rsidP="00855975">
            <w:pPr>
              <w:tabs>
                <w:tab w:val="left" w:pos="3705"/>
              </w:tabs>
              <w:spacing w:after="0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</w:tr>
    </w:tbl>
    <w:p w:rsidR="004112D9" w:rsidRPr="00E73C84" w:rsidRDefault="004112D9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p w:rsidR="00995E80" w:rsidRPr="001C1B9D" w:rsidRDefault="00995E80" w:rsidP="00995E80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Примечание: </w:t>
      </w:r>
    </w:p>
    <w:p w:rsidR="00126F78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ab/>
      </w:r>
      <w:r w:rsidR="00126F78" w:rsidRPr="001C1B9D">
        <w:rPr>
          <w:rFonts w:ascii="Times New Roman" w:hAnsi="Times New Roman" w:cs="Times New Roman"/>
          <w:bCs/>
          <w:sz w:val="24"/>
          <w:szCs w:val="24"/>
        </w:rPr>
        <w:t xml:space="preserve">1. Виды благоустройства: </w:t>
      </w:r>
      <w:r w:rsidR="00126F78" w:rsidRPr="00FC101B">
        <w:rPr>
          <w:rFonts w:ascii="Times New Roman" w:hAnsi="Times New Roman" w:cs="Times New Roman"/>
          <w:sz w:val="24"/>
          <w:szCs w:val="24"/>
        </w:rPr>
        <w:t xml:space="preserve">электроснабжение, централизованное холодное водоснабжение, централизованное отопление или индивидуальное отопление, 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>газовы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или электрически</w:t>
      </w:r>
      <w:r w:rsidR="00126F78" w:rsidRPr="00FC101B">
        <w:rPr>
          <w:rFonts w:ascii="Times New Roman" w:hAnsi="Times New Roman" w:cs="Times New Roman"/>
          <w:sz w:val="24"/>
          <w:szCs w:val="24"/>
        </w:rPr>
        <w:t>е</w:t>
      </w:r>
      <w:r w:rsidR="00126F78" w:rsidRPr="00FC101B">
        <w:rPr>
          <w:rFonts w:ascii="Times New Roman" w:eastAsia="Times New Roman" w:hAnsi="Times New Roman" w:cs="Times New Roman"/>
          <w:sz w:val="24"/>
          <w:szCs w:val="24"/>
        </w:rPr>
        <w:t xml:space="preserve"> плит</w:t>
      </w:r>
      <w:r w:rsidR="00126F78" w:rsidRPr="00FC101B">
        <w:rPr>
          <w:rFonts w:ascii="Times New Roman" w:hAnsi="Times New Roman" w:cs="Times New Roman"/>
          <w:sz w:val="24"/>
          <w:szCs w:val="24"/>
        </w:rPr>
        <w:t>ы, централизованное горячее водоснабжение или индивидуальный водонагревательный прибор, водоотведение</w:t>
      </w:r>
      <w:r w:rsidR="00126F78">
        <w:rPr>
          <w:rFonts w:ascii="Times New Roman" w:hAnsi="Times New Roman" w:cs="Times New Roman"/>
          <w:sz w:val="24"/>
          <w:szCs w:val="24"/>
        </w:rPr>
        <w:t>.</w:t>
      </w:r>
    </w:p>
    <w:p w:rsidR="00995E80" w:rsidRDefault="00995E80" w:rsidP="00126F78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C1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  <w:t>2. Полное благоустройство – наличие всех видов благоустройства.</w:t>
      </w:r>
    </w:p>
    <w:p w:rsidR="00995E80" w:rsidRPr="00E73C84" w:rsidRDefault="00995E80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p w:rsidR="00E23B9A" w:rsidRPr="00E73C84" w:rsidRDefault="00E23B9A" w:rsidP="004112D9">
      <w:pPr>
        <w:tabs>
          <w:tab w:val="left" w:pos="3705"/>
        </w:tabs>
        <w:spacing w:after="0"/>
        <w:ind w:left="-567" w:firstLine="567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7513"/>
        <w:gridCol w:w="2160"/>
      </w:tblGrid>
      <w:tr w:rsidR="0063189F" w:rsidRPr="00AC4B66" w:rsidTr="00E73C84">
        <w:tc>
          <w:tcPr>
            <w:tcW w:w="7513" w:type="dxa"/>
            <w:shd w:val="clear" w:color="auto" w:fill="auto"/>
          </w:tcPr>
          <w:p w:rsidR="0063189F" w:rsidRPr="00E73C84" w:rsidRDefault="0063189F" w:rsidP="0063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Главный специалист отдела строительства, </w:t>
            </w:r>
          </w:p>
          <w:p w:rsidR="0063189F" w:rsidRPr="00E73C84" w:rsidRDefault="0063189F" w:rsidP="0063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73C8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ЖКХ и тарифно-ценовой политики</w:t>
            </w:r>
          </w:p>
          <w:p w:rsidR="0063189F" w:rsidRPr="00E73C84" w:rsidRDefault="0063189F" w:rsidP="00631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63189F" w:rsidRPr="00E73C84" w:rsidRDefault="0063189F" w:rsidP="0063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189F" w:rsidRPr="00E73C84" w:rsidRDefault="0063189F" w:rsidP="00631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А.А. Исаченко </w:t>
            </w:r>
          </w:p>
        </w:tc>
      </w:tr>
      <w:tr w:rsidR="000D579B" w:rsidRPr="00AC4B66" w:rsidTr="00E73C84">
        <w:tc>
          <w:tcPr>
            <w:tcW w:w="7513" w:type="dxa"/>
            <w:shd w:val="clear" w:color="auto" w:fill="auto"/>
          </w:tcPr>
          <w:p w:rsidR="000D579B" w:rsidRPr="00E73C84" w:rsidRDefault="000D579B" w:rsidP="000D5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Врио н</w:t>
            </w: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отдела юридической</w:t>
            </w:r>
          </w:p>
          <w:p w:rsidR="000D579B" w:rsidRPr="00E73C84" w:rsidRDefault="000D579B" w:rsidP="000D5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C84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и социально-трудовых отношений</w:t>
            </w:r>
          </w:p>
        </w:tc>
        <w:tc>
          <w:tcPr>
            <w:tcW w:w="2160" w:type="dxa"/>
            <w:shd w:val="clear" w:color="auto" w:fill="auto"/>
          </w:tcPr>
          <w:p w:rsidR="000D579B" w:rsidRPr="00E73C84" w:rsidRDefault="000D579B" w:rsidP="000D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579B" w:rsidRPr="00E73C84" w:rsidRDefault="000D579B" w:rsidP="000D5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И.П. Кабова</w:t>
            </w:r>
          </w:p>
        </w:tc>
      </w:tr>
    </w:tbl>
    <w:p w:rsidR="004112D9" w:rsidRPr="004112D9" w:rsidRDefault="004112D9" w:rsidP="009032A8">
      <w:pPr>
        <w:rPr>
          <w:rFonts w:ascii="Times New Roman" w:hAnsi="Times New Roman" w:cs="Times New Roman"/>
          <w:sz w:val="28"/>
          <w:szCs w:val="28"/>
        </w:rPr>
      </w:pPr>
    </w:p>
    <w:sectPr w:rsidR="004112D9" w:rsidRPr="004112D9" w:rsidSect="00FC72C6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57" w:rsidRDefault="00674F57" w:rsidP="000D508D">
      <w:pPr>
        <w:spacing w:after="0" w:line="240" w:lineRule="auto"/>
      </w:pPr>
      <w:r>
        <w:separator/>
      </w:r>
    </w:p>
  </w:endnote>
  <w:endnote w:type="continuationSeparator" w:id="0">
    <w:p w:rsidR="00674F57" w:rsidRDefault="00674F57" w:rsidP="000D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57" w:rsidRDefault="00674F57" w:rsidP="000D508D">
      <w:pPr>
        <w:spacing w:after="0" w:line="240" w:lineRule="auto"/>
      </w:pPr>
      <w:r>
        <w:separator/>
      </w:r>
    </w:p>
  </w:footnote>
  <w:footnote w:type="continuationSeparator" w:id="0">
    <w:p w:rsidR="00674F57" w:rsidRDefault="00674F57" w:rsidP="000D5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1867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08D" w:rsidRPr="000D508D" w:rsidRDefault="000D508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08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08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310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08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508D" w:rsidRDefault="000D508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D6A2E"/>
    <w:multiLevelType w:val="hybridMultilevel"/>
    <w:tmpl w:val="603EA4CC"/>
    <w:lvl w:ilvl="0" w:tplc="A6EC46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7"/>
    <w:rsid w:val="000055C1"/>
    <w:rsid w:val="00011569"/>
    <w:rsid w:val="00040D32"/>
    <w:rsid w:val="00051635"/>
    <w:rsid w:val="0005406B"/>
    <w:rsid w:val="000552B8"/>
    <w:rsid w:val="000562A8"/>
    <w:rsid w:val="00080473"/>
    <w:rsid w:val="00082341"/>
    <w:rsid w:val="000C4E05"/>
    <w:rsid w:val="000C75AF"/>
    <w:rsid w:val="000D508D"/>
    <w:rsid w:val="000D579B"/>
    <w:rsid w:val="000E6A5B"/>
    <w:rsid w:val="000E76AC"/>
    <w:rsid w:val="00100A5D"/>
    <w:rsid w:val="001215C9"/>
    <w:rsid w:val="0012291B"/>
    <w:rsid w:val="00126F78"/>
    <w:rsid w:val="00134363"/>
    <w:rsid w:val="00135BC6"/>
    <w:rsid w:val="001510BE"/>
    <w:rsid w:val="0015620A"/>
    <w:rsid w:val="00162467"/>
    <w:rsid w:val="00177BE5"/>
    <w:rsid w:val="00180CCB"/>
    <w:rsid w:val="00185BBE"/>
    <w:rsid w:val="001B30AC"/>
    <w:rsid w:val="001C1B9D"/>
    <w:rsid w:val="001E1131"/>
    <w:rsid w:val="00214E60"/>
    <w:rsid w:val="002208D2"/>
    <w:rsid w:val="002371CC"/>
    <w:rsid w:val="00250268"/>
    <w:rsid w:val="00252C2B"/>
    <w:rsid w:val="002651FC"/>
    <w:rsid w:val="00267E84"/>
    <w:rsid w:val="0027027A"/>
    <w:rsid w:val="00283107"/>
    <w:rsid w:val="00287308"/>
    <w:rsid w:val="00296F29"/>
    <w:rsid w:val="002D6E87"/>
    <w:rsid w:val="002E39AA"/>
    <w:rsid w:val="00302042"/>
    <w:rsid w:val="003148F1"/>
    <w:rsid w:val="00320E27"/>
    <w:rsid w:val="003301C2"/>
    <w:rsid w:val="00336CA7"/>
    <w:rsid w:val="003668FE"/>
    <w:rsid w:val="00371F44"/>
    <w:rsid w:val="00387155"/>
    <w:rsid w:val="003C63FB"/>
    <w:rsid w:val="003D27A3"/>
    <w:rsid w:val="003D6F91"/>
    <w:rsid w:val="003D7C85"/>
    <w:rsid w:val="003F6B0F"/>
    <w:rsid w:val="004112D9"/>
    <w:rsid w:val="00437620"/>
    <w:rsid w:val="004412E8"/>
    <w:rsid w:val="00445BE3"/>
    <w:rsid w:val="00447C54"/>
    <w:rsid w:val="00493081"/>
    <w:rsid w:val="00524154"/>
    <w:rsid w:val="00537FCE"/>
    <w:rsid w:val="00566CF2"/>
    <w:rsid w:val="00575C47"/>
    <w:rsid w:val="00576E83"/>
    <w:rsid w:val="005824B0"/>
    <w:rsid w:val="005919F2"/>
    <w:rsid w:val="005A4FBB"/>
    <w:rsid w:val="005F437F"/>
    <w:rsid w:val="00601E3E"/>
    <w:rsid w:val="0063189F"/>
    <w:rsid w:val="00631993"/>
    <w:rsid w:val="006375C3"/>
    <w:rsid w:val="00674F57"/>
    <w:rsid w:val="006F43AC"/>
    <w:rsid w:val="00702F2C"/>
    <w:rsid w:val="00726B94"/>
    <w:rsid w:val="00736911"/>
    <w:rsid w:val="007444ED"/>
    <w:rsid w:val="007613CB"/>
    <w:rsid w:val="00763522"/>
    <w:rsid w:val="00763A34"/>
    <w:rsid w:val="00777D88"/>
    <w:rsid w:val="00787C2F"/>
    <w:rsid w:val="007A5FBD"/>
    <w:rsid w:val="007C1312"/>
    <w:rsid w:val="007F7425"/>
    <w:rsid w:val="00831370"/>
    <w:rsid w:val="008363D7"/>
    <w:rsid w:val="008415EA"/>
    <w:rsid w:val="0085118F"/>
    <w:rsid w:val="00855975"/>
    <w:rsid w:val="00897AD7"/>
    <w:rsid w:val="008A195F"/>
    <w:rsid w:val="008B07D8"/>
    <w:rsid w:val="008C5B8A"/>
    <w:rsid w:val="008D3368"/>
    <w:rsid w:val="00902F63"/>
    <w:rsid w:val="009032A8"/>
    <w:rsid w:val="009139C3"/>
    <w:rsid w:val="00924B0D"/>
    <w:rsid w:val="00947095"/>
    <w:rsid w:val="00951CB9"/>
    <w:rsid w:val="00953CB4"/>
    <w:rsid w:val="00957BBC"/>
    <w:rsid w:val="00974F95"/>
    <w:rsid w:val="00995E80"/>
    <w:rsid w:val="009A1D38"/>
    <w:rsid w:val="009A353D"/>
    <w:rsid w:val="009C7EE8"/>
    <w:rsid w:val="009D5BB1"/>
    <w:rsid w:val="009F4A03"/>
    <w:rsid w:val="009F7DBD"/>
    <w:rsid w:val="00A2562C"/>
    <w:rsid w:val="00A457EB"/>
    <w:rsid w:val="00A67987"/>
    <w:rsid w:val="00AC3D3B"/>
    <w:rsid w:val="00AC4B66"/>
    <w:rsid w:val="00AD6CB3"/>
    <w:rsid w:val="00AE23E2"/>
    <w:rsid w:val="00AF1618"/>
    <w:rsid w:val="00B32B67"/>
    <w:rsid w:val="00B40AC4"/>
    <w:rsid w:val="00B44C64"/>
    <w:rsid w:val="00B6530C"/>
    <w:rsid w:val="00BA4816"/>
    <w:rsid w:val="00BB1124"/>
    <w:rsid w:val="00BD5AED"/>
    <w:rsid w:val="00C65A4B"/>
    <w:rsid w:val="00C95DA5"/>
    <w:rsid w:val="00CD72E8"/>
    <w:rsid w:val="00CF7D74"/>
    <w:rsid w:val="00D67539"/>
    <w:rsid w:val="00D7392A"/>
    <w:rsid w:val="00DA0975"/>
    <w:rsid w:val="00DA2B8E"/>
    <w:rsid w:val="00DE4D60"/>
    <w:rsid w:val="00DF36F3"/>
    <w:rsid w:val="00E0079E"/>
    <w:rsid w:val="00E23B9A"/>
    <w:rsid w:val="00E529FE"/>
    <w:rsid w:val="00E73C84"/>
    <w:rsid w:val="00E874FE"/>
    <w:rsid w:val="00E87AC2"/>
    <w:rsid w:val="00EA4B33"/>
    <w:rsid w:val="00F10568"/>
    <w:rsid w:val="00F3140C"/>
    <w:rsid w:val="00F37821"/>
    <w:rsid w:val="00F62AF1"/>
    <w:rsid w:val="00F72957"/>
    <w:rsid w:val="00F87FA3"/>
    <w:rsid w:val="00F91935"/>
    <w:rsid w:val="00F9324F"/>
    <w:rsid w:val="00FA2547"/>
    <w:rsid w:val="00FA6413"/>
    <w:rsid w:val="00FB6897"/>
    <w:rsid w:val="00FC72C6"/>
    <w:rsid w:val="00F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6C398"/>
  <w15:docId w15:val="{EF13C26F-C763-487C-A33C-D2A4E7B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5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508D"/>
  </w:style>
  <w:style w:type="paragraph" w:styleId="a8">
    <w:name w:val="footer"/>
    <w:basedOn w:val="a"/>
    <w:link w:val="a9"/>
    <w:uiPriority w:val="99"/>
    <w:unhideWhenUsed/>
    <w:rsid w:val="000D5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508D"/>
  </w:style>
  <w:style w:type="table" w:styleId="aa">
    <w:name w:val="Table Grid"/>
    <w:basedOn w:val="a1"/>
    <w:uiPriority w:val="59"/>
    <w:rsid w:val="002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0DC03-4CEC-4B43-9556-8224F22A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19</cp:revision>
  <cp:lastPrinted>2021-09-30T07:14:00Z</cp:lastPrinted>
  <dcterms:created xsi:type="dcterms:W3CDTF">2020-08-20T11:46:00Z</dcterms:created>
  <dcterms:modified xsi:type="dcterms:W3CDTF">2022-09-16T07:12:00Z</dcterms:modified>
</cp:coreProperties>
</file>