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6" w:rsidRPr="00B73134" w:rsidRDefault="00125726" w:rsidP="0078049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0497" w:rsidRPr="00B73134">
        <w:rPr>
          <w:rFonts w:ascii="Times New Roman" w:hAnsi="Times New Roman" w:cs="Times New Roman"/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780497" w:rsidRDefault="00780497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13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7313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ы</w:t>
      </w:r>
      <w:r w:rsidRPr="00B731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0372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в городе Новозыбков Брянской</w:t>
      </w:r>
      <w:r w:rsidR="008B1171">
        <w:rPr>
          <w:rFonts w:ascii="Times New Roman" w:hAnsi="Times New Roman" w:cs="Times New Roman"/>
          <w:b/>
          <w:sz w:val="28"/>
          <w:szCs w:val="28"/>
        </w:rPr>
        <w:t xml:space="preserve"> области на 201</w:t>
      </w:r>
      <w:r w:rsidR="00E11C29">
        <w:rPr>
          <w:rFonts w:ascii="Times New Roman" w:hAnsi="Times New Roman" w:cs="Times New Roman"/>
          <w:b/>
          <w:sz w:val="28"/>
          <w:szCs w:val="28"/>
        </w:rPr>
        <w:t>5</w:t>
      </w:r>
      <w:r w:rsidR="008B1171">
        <w:rPr>
          <w:rFonts w:ascii="Times New Roman" w:hAnsi="Times New Roman" w:cs="Times New Roman"/>
          <w:b/>
          <w:sz w:val="28"/>
          <w:szCs w:val="28"/>
        </w:rPr>
        <w:t>-20</w:t>
      </w:r>
      <w:r w:rsidR="00E11C29">
        <w:rPr>
          <w:rFonts w:ascii="Times New Roman" w:hAnsi="Times New Roman" w:cs="Times New Roman"/>
          <w:b/>
          <w:sz w:val="28"/>
          <w:szCs w:val="28"/>
        </w:rPr>
        <w:t>20</w:t>
      </w:r>
      <w:r w:rsidR="008B1171">
        <w:rPr>
          <w:rFonts w:ascii="Times New Roman" w:hAnsi="Times New Roman" w:cs="Times New Roman"/>
          <w:b/>
          <w:sz w:val="28"/>
          <w:szCs w:val="28"/>
        </w:rPr>
        <w:t xml:space="preserve"> годы и целевые установки на период до 202</w:t>
      </w:r>
      <w:r w:rsidR="00E11C29">
        <w:rPr>
          <w:rFonts w:ascii="Times New Roman" w:hAnsi="Times New Roman" w:cs="Times New Roman"/>
          <w:b/>
          <w:sz w:val="28"/>
          <w:szCs w:val="28"/>
        </w:rPr>
        <w:t>5</w:t>
      </w:r>
      <w:r w:rsidR="008B117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»</w:t>
      </w:r>
    </w:p>
    <w:p w:rsidR="00F12468" w:rsidRPr="00B73134" w:rsidRDefault="00F12468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 w:rsidR="00F760B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80497" w:rsidRPr="00B73134" w:rsidRDefault="00780497" w:rsidP="00780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ED3" w:rsidRPr="00E60079" w:rsidRDefault="00780497" w:rsidP="00CC4D8A">
      <w:pPr>
        <w:tabs>
          <w:tab w:val="left" w:pos="3000"/>
        </w:tabs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b/>
          <w:sz w:val="28"/>
          <w:szCs w:val="28"/>
        </w:rPr>
        <w:t>1.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4ED3" w:rsidRPr="00E60079">
        <w:rPr>
          <w:rFonts w:ascii="Times New Roman" w:hAnsi="Times New Roman" w:cs="Times New Roman"/>
          <w:sz w:val="28"/>
          <w:szCs w:val="28"/>
        </w:rPr>
        <w:t>Муниципальная  программа</w:t>
      </w:r>
      <w:proofErr w:type="gramEnd"/>
      <w:r w:rsidR="00414ED3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8B1171" w:rsidRPr="00E60079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в городе Новозыбков Брянской области на 201</w:t>
      </w:r>
      <w:r w:rsidR="00F9032B" w:rsidRPr="00E60079">
        <w:rPr>
          <w:rFonts w:ascii="Times New Roman" w:hAnsi="Times New Roman" w:cs="Times New Roman"/>
          <w:sz w:val="28"/>
          <w:szCs w:val="28"/>
        </w:rPr>
        <w:t>5-2020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 годы и целевые установки на период до 202</w:t>
      </w:r>
      <w:r w:rsidR="00F9032B" w:rsidRPr="00E60079">
        <w:rPr>
          <w:rFonts w:ascii="Times New Roman" w:hAnsi="Times New Roman" w:cs="Times New Roman"/>
          <w:sz w:val="28"/>
          <w:szCs w:val="28"/>
        </w:rPr>
        <w:t>5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414ED3" w:rsidRPr="00E60079">
        <w:rPr>
          <w:rFonts w:ascii="Times New Roman" w:hAnsi="Times New Roman" w:cs="Times New Roman"/>
          <w:sz w:val="28"/>
          <w:szCs w:val="28"/>
        </w:rPr>
        <w:t>утверждена постановлением главы администрации города Н</w:t>
      </w:r>
      <w:r w:rsidR="00473AFB" w:rsidRPr="00E60079">
        <w:rPr>
          <w:rFonts w:ascii="Times New Roman" w:hAnsi="Times New Roman" w:cs="Times New Roman"/>
          <w:sz w:val="28"/>
          <w:szCs w:val="28"/>
        </w:rPr>
        <w:t xml:space="preserve">овозыбкова Брянской области от </w:t>
      </w:r>
      <w:r w:rsidR="00F9032B" w:rsidRPr="00E60079">
        <w:rPr>
          <w:rFonts w:ascii="Times New Roman" w:hAnsi="Times New Roman" w:cs="Times New Roman"/>
          <w:sz w:val="28"/>
          <w:szCs w:val="28"/>
        </w:rPr>
        <w:t>14.11.2014г.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 № </w:t>
      </w:r>
      <w:r w:rsidR="00F9032B" w:rsidRPr="00E60079">
        <w:rPr>
          <w:rFonts w:ascii="Times New Roman" w:hAnsi="Times New Roman" w:cs="Times New Roman"/>
          <w:sz w:val="28"/>
          <w:szCs w:val="28"/>
        </w:rPr>
        <w:t>788</w:t>
      </w:r>
      <w:r w:rsidR="00414ED3" w:rsidRPr="00E60079">
        <w:rPr>
          <w:rFonts w:ascii="Times New Roman" w:hAnsi="Times New Roman" w:cs="Times New Roman"/>
          <w:sz w:val="28"/>
          <w:szCs w:val="28"/>
        </w:rPr>
        <w:t>.</w:t>
      </w:r>
    </w:p>
    <w:p w:rsidR="00780497" w:rsidRPr="00E60079" w:rsidRDefault="00780497" w:rsidP="00CC4D8A">
      <w:pPr>
        <w:tabs>
          <w:tab w:val="left" w:pos="3000"/>
        </w:tabs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426D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b/>
          <w:sz w:val="28"/>
          <w:szCs w:val="28"/>
        </w:rPr>
        <w:t>2.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течение 201</w:t>
      </w:r>
      <w:r w:rsidR="00F760B1" w:rsidRPr="00E60079">
        <w:rPr>
          <w:rFonts w:ascii="Times New Roman" w:hAnsi="Times New Roman" w:cs="Times New Roman"/>
          <w:sz w:val="28"/>
          <w:szCs w:val="28"/>
        </w:rPr>
        <w:t>8</w:t>
      </w:r>
      <w:r w:rsidRPr="00E60079">
        <w:rPr>
          <w:rFonts w:ascii="Times New Roman" w:hAnsi="Times New Roman" w:cs="Times New Roman"/>
          <w:sz w:val="28"/>
          <w:szCs w:val="28"/>
        </w:rPr>
        <w:t xml:space="preserve"> года достигнуты заложенные </w:t>
      </w:r>
      <w:r w:rsidR="00B06055" w:rsidRPr="00E60079">
        <w:rPr>
          <w:rFonts w:ascii="Times New Roman" w:hAnsi="Times New Roman" w:cs="Times New Roman"/>
          <w:sz w:val="28"/>
          <w:szCs w:val="28"/>
        </w:rPr>
        <w:t>в Программе основные показатели</w:t>
      </w:r>
      <w:r w:rsidR="004F0D14" w:rsidRPr="00E60079">
        <w:rPr>
          <w:rFonts w:ascii="Times New Roman" w:hAnsi="Times New Roman" w:cs="Times New Roman"/>
          <w:sz w:val="28"/>
          <w:szCs w:val="28"/>
        </w:rPr>
        <w:t>:</w:t>
      </w:r>
    </w:p>
    <w:p w:rsidR="00CC4D8A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>-</w:t>
      </w:r>
      <w:r w:rsidR="00337328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CC4D8A" w:rsidRPr="00E60079">
        <w:rPr>
          <w:rFonts w:ascii="Times New Roman" w:hAnsi="Times New Roman" w:cs="Times New Roman"/>
          <w:sz w:val="28"/>
          <w:szCs w:val="28"/>
        </w:rPr>
        <w:t xml:space="preserve">экономия электрической энергии в натуральном выражении </w:t>
      </w:r>
      <w:r w:rsidR="00C745EC" w:rsidRPr="00E60079">
        <w:rPr>
          <w:rFonts w:ascii="Times New Roman" w:hAnsi="Times New Roman" w:cs="Times New Roman"/>
          <w:sz w:val="28"/>
          <w:szCs w:val="28"/>
        </w:rPr>
        <w:t>–</w:t>
      </w:r>
      <w:r w:rsidR="00CC4D8A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C745EC" w:rsidRPr="00E60079">
        <w:rPr>
          <w:rFonts w:ascii="Times New Roman" w:hAnsi="Times New Roman" w:cs="Times New Roman"/>
          <w:sz w:val="28"/>
          <w:szCs w:val="28"/>
        </w:rPr>
        <w:t xml:space="preserve">плюс </w:t>
      </w:r>
      <w:r w:rsidR="00EB2E72" w:rsidRPr="00E60079">
        <w:rPr>
          <w:rFonts w:ascii="Times New Roman" w:hAnsi="Times New Roman" w:cs="Times New Roman"/>
          <w:sz w:val="28"/>
          <w:szCs w:val="28"/>
        </w:rPr>
        <w:t>4 961,0</w:t>
      </w:r>
      <w:r w:rsidR="00CC4D8A" w:rsidRPr="00E6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C4D8A" w:rsidRPr="00E60079">
        <w:rPr>
          <w:rFonts w:ascii="Times New Roman" w:hAnsi="Times New Roman" w:cs="Times New Roman"/>
          <w:sz w:val="28"/>
          <w:szCs w:val="28"/>
        </w:rPr>
        <w:t>тыс.кВт</w:t>
      </w:r>
      <w:proofErr w:type="spellEnd"/>
      <w:proofErr w:type="gramEnd"/>
      <w:r w:rsidR="00CC4D8A" w:rsidRPr="00E60079">
        <w:rPr>
          <w:rFonts w:ascii="Times New Roman" w:hAnsi="Times New Roman" w:cs="Times New Roman"/>
          <w:sz w:val="28"/>
          <w:szCs w:val="28"/>
        </w:rPr>
        <w:t>/ч;</w:t>
      </w:r>
    </w:p>
    <w:p w:rsidR="00CC4D8A" w:rsidRPr="00E60079" w:rsidRDefault="00CC4D8A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- экономия тепловой энергии в натуральном выражении - плюс </w:t>
      </w:r>
      <w:r w:rsidR="00EB2E72" w:rsidRPr="00E60079">
        <w:rPr>
          <w:rFonts w:ascii="Times New Roman" w:hAnsi="Times New Roman" w:cs="Times New Roman"/>
          <w:sz w:val="28"/>
          <w:szCs w:val="28"/>
        </w:rPr>
        <w:t>21,4</w:t>
      </w:r>
      <w:r w:rsidR="00C745EC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Pr="00E60079">
        <w:rPr>
          <w:rFonts w:ascii="Times New Roman" w:hAnsi="Times New Roman" w:cs="Times New Roman"/>
          <w:sz w:val="28"/>
          <w:szCs w:val="28"/>
        </w:rPr>
        <w:t>тыс. Гкал;</w:t>
      </w:r>
    </w:p>
    <w:p w:rsidR="00CC4D8A" w:rsidRPr="00E60079" w:rsidRDefault="00CC4D8A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- экономия воды в натуральном выражении </w:t>
      </w:r>
      <w:r w:rsidR="00C745EC" w:rsidRPr="00E60079">
        <w:rPr>
          <w:rFonts w:ascii="Times New Roman" w:hAnsi="Times New Roman" w:cs="Times New Roman"/>
          <w:sz w:val="28"/>
          <w:szCs w:val="28"/>
        </w:rPr>
        <w:t>–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EB2E72" w:rsidRPr="00E60079">
        <w:rPr>
          <w:rFonts w:ascii="Times New Roman" w:hAnsi="Times New Roman" w:cs="Times New Roman"/>
          <w:sz w:val="28"/>
          <w:szCs w:val="28"/>
        </w:rPr>
        <w:t>146,9</w:t>
      </w:r>
      <w:r w:rsidR="00C745EC" w:rsidRPr="00E6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079">
        <w:rPr>
          <w:rFonts w:ascii="Times New Roman" w:hAnsi="Times New Roman" w:cs="Times New Roman"/>
          <w:sz w:val="28"/>
          <w:szCs w:val="28"/>
        </w:rPr>
        <w:t>тыс.м.куб</w:t>
      </w:r>
      <w:proofErr w:type="spellEnd"/>
      <w:r w:rsidRPr="00E60079">
        <w:rPr>
          <w:rFonts w:ascii="Times New Roman" w:hAnsi="Times New Roman" w:cs="Times New Roman"/>
          <w:sz w:val="28"/>
          <w:szCs w:val="28"/>
        </w:rPr>
        <w:t>.;</w:t>
      </w:r>
    </w:p>
    <w:p w:rsidR="00CC4D8A" w:rsidRPr="00E60079" w:rsidRDefault="00CC4D8A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- экономия природного газа в натуральном выражении </w:t>
      </w:r>
      <w:r w:rsidR="00C745EC" w:rsidRPr="00E60079">
        <w:rPr>
          <w:rFonts w:ascii="Times New Roman" w:hAnsi="Times New Roman" w:cs="Times New Roman"/>
          <w:sz w:val="28"/>
          <w:szCs w:val="28"/>
        </w:rPr>
        <w:t xml:space="preserve">– </w:t>
      </w:r>
      <w:r w:rsidR="00EB2E72" w:rsidRPr="00E60079">
        <w:rPr>
          <w:rFonts w:ascii="Times New Roman" w:hAnsi="Times New Roman" w:cs="Times New Roman"/>
          <w:sz w:val="28"/>
          <w:szCs w:val="28"/>
        </w:rPr>
        <w:t>254,5</w:t>
      </w:r>
      <w:r w:rsidR="00C745EC" w:rsidRPr="00E6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079">
        <w:rPr>
          <w:rFonts w:ascii="Times New Roman" w:hAnsi="Times New Roman" w:cs="Times New Roman"/>
          <w:sz w:val="28"/>
          <w:szCs w:val="28"/>
        </w:rPr>
        <w:t>тыс.м.куб</w:t>
      </w:r>
      <w:proofErr w:type="spellEnd"/>
      <w:r w:rsidRPr="00E60079">
        <w:rPr>
          <w:rFonts w:ascii="Times New Roman" w:hAnsi="Times New Roman" w:cs="Times New Roman"/>
          <w:sz w:val="28"/>
          <w:szCs w:val="28"/>
        </w:rPr>
        <w:t>.;</w:t>
      </w:r>
    </w:p>
    <w:p w:rsidR="00CC4D8A" w:rsidRPr="00E60079" w:rsidRDefault="00CC4D8A" w:rsidP="00F9400A">
      <w:pPr>
        <w:spacing w:after="0" w:line="240" w:lineRule="auto"/>
        <w:ind w:left="-142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>- доля объектов  бюджетной сферы, в которых проведены энергетические обследования  - 100%;</w:t>
      </w:r>
    </w:p>
    <w:p w:rsidR="00CC4D8A" w:rsidRPr="00E60079" w:rsidRDefault="00CC4D8A" w:rsidP="00F9400A">
      <w:pPr>
        <w:spacing w:line="240" w:lineRule="auto"/>
        <w:ind w:left="-14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- доля жилых домов, в отношении которых проведено энергетическое обследование,  в общем числе жилых домов </w:t>
      </w:r>
      <w:r w:rsidR="00073CAC" w:rsidRPr="00E60079">
        <w:rPr>
          <w:rFonts w:ascii="Times New Roman" w:hAnsi="Times New Roman" w:cs="Times New Roman"/>
          <w:sz w:val="28"/>
          <w:szCs w:val="28"/>
        </w:rPr>
        <w:t>–</w:t>
      </w:r>
      <w:r w:rsidR="00F9400A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073CAC" w:rsidRPr="00E60079">
        <w:rPr>
          <w:rFonts w:ascii="Times New Roman" w:hAnsi="Times New Roman" w:cs="Times New Roman"/>
          <w:sz w:val="28"/>
          <w:szCs w:val="28"/>
        </w:rPr>
        <w:t>0,71</w:t>
      </w:r>
      <w:r w:rsidRPr="00E60079">
        <w:rPr>
          <w:rFonts w:ascii="Times New Roman" w:hAnsi="Times New Roman" w:cs="Times New Roman"/>
          <w:sz w:val="28"/>
          <w:szCs w:val="28"/>
        </w:rPr>
        <w:t>%</w:t>
      </w:r>
      <w:r w:rsidR="00F9400A" w:rsidRPr="00E60079">
        <w:rPr>
          <w:rFonts w:ascii="Times New Roman" w:hAnsi="Times New Roman" w:cs="Times New Roman"/>
          <w:sz w:val="28"/>
          <w:szCs w:val="28"/>
        </w:rPr>
        <w:t>;</w:t>
      </w:r>
    </w:p>
    <w:p w:rsidR="00CC4D8A" w:rsidRPr="00E60079" w:rsidRDefault="00CC4D8A" w:rsidP="00F9400A">
      <w:pPr>
        <w:spacing w:line="240" w:lineRule="auto"/>
        <w:ind w:left="-14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- доля объемов </w:t>
      </w:r>
      <w:proofErr w:type="gramStart"/>
      <w:r w:rsidRPr="00E60079">
        <w:rPr>
          <w:rFonts w:ascii="Times New Roman" w:hAnsi="Times New Roman" w:cs="Times New Roman"/>
          <w:sz w:val="28"/>
          <w:szCs w:val="28"/>
        </w:rPr>
        <w:t>ТЭР,  расчеты</w:t>
      </w:r>
      <w:proofErr w:type="gramEnd"/>
      <w:r w:rsidRPr="00E60079">
        <w:rPr>
          <w:rFonts w:ascii="Times New Roman" w:hAnsi="Times New Roman" w:cs="Times New Roman"/>
          <w:sz w:val="28"/>
          <w:szCs w:val="28"/>
        </w:rPr>
        <w:t xml:space="preserve"> за которые осуществляются с использованием приборов учета (в части МКД – с использованием коллективных приборов учета), в общем объеме ТЭР, потребляемых на территории города </w:t>
      </w:r>
      <w:r w:rsidR="00F9400A" w:rsidRPr="00E60079">
        <w:rPr>
          <w:rFonts w:ascii="Times New Roman" w:hAnsi="Times New Roman" w:cs="Times New Roman"/>
          <w:sz w:val="28"/>
          <w:szCs w:val="28"/>
        </w:rPr>
        <w:t>-</w:t>
      </w:r>
      <w:r w:rsidR="00EB2E72" w:rsidRPr="00E60079">
        <w:rPr>
          <w:rFonts w:ascii="Times New Roman" w:hAnsi="Times New Roman" w:cs="Times New Roman"/>
          <w:sz w:val="28"/>
          <w:szCs w:val="28"/>
        </w:rPr>
        <w:t>82,8</w:t>
      </w:r>
      <w:r w:rsidRPr="00E60079">
        <w:rPr>
          <w:rFonts w:ascii="Times New Roman" w:hAnsi="Times New Roman" w:cs="Times New Roman"/>
          <w:sz w:val="28"/>
          <w:szCs w:val="28"/>
        </w:rPr>
        <w:t>%</w:t>
      </w:r>
      <w:r w:rsidR="00F9400A" w:rsidRPr="00E60079">
        <w:rPr>
          <w:rFonts w:ascii="Times New Roman" w:hAnsi="Times New Roman" w:cs="Times New Roman"/>
          <w:sz w:val="28"/>
          <w:szCs w:val="28"/>
        </w:rPr>
        <w:t>.</w:t>
      </w:r>
    </w:p>
    <w:p w:rsidR="004F0D14" w:rsidRPr="00E60079" w:rsidRDefault="004F0D14" w:rsidP="00F9400A">
      <w:pPr>
        <w:spacing w:after="0" w:line="240" w:lineRule="auto"/>
        <w:ind w:left="-142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7B36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b/>
          <w:sz w:val="28"/>
          <w:szCs w:val="28"/>
        </w:rPr>
        <w:t>3.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C745EC" w:rsidRPr="00E60079">
        <w:rPr>
          <w:rFonts w:ascii="Times New Roman" w:hAnsi="Times New Roman" w:cs="Times New Roman"/>
          <w:sz w:val="28"/>
          <w:szCs w:val="28"/>
        </w:rPr>
        <w:t>Программой предусмотрены</w:t>
      </w:r>
      <w:r w:rsidR="001C3F3B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Pr="00E60079">
        <w:rPr>
          <w:rFonts w:ascii="Times New Roman" w:hAnsi="Times New Roman" w:cs="Times New Roman"/>
          <w:sz w:val="28"/>
          <w:szCs w:val="28"/>
        </w:rPr>
        <w:t xml:space="preserve"> следующие мероприятия: </w:t>
      </w:r>
    </w:p>
    <w:p w:rsidR="00DD57B7" w:rsidRPr="00E60079" w:rsidRDefault="00DD57B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</w:t>
      </w:r>
      <w:r w:rsidR="00DD57B7" w:rsidRPr="00E60079">
        <w:rPr>
          <w:rFonts w:ascii="Times New Roman" w:hAnsi="Times New Roman" w:cs="Times New Roman"/>
          <w:sz w:val="28"/>
          <w:szCs w:val="28"/>
        </w:rPr>
        <w:t>- размещение на фасадах зданий, строений, сооружений указателей классов</w:t>
      </w:r>
      <w:r w:rsidR="0073448F" w:rsidRPr="00E60079">
        <w:rPr>
          <w:rFonts w:ascii="Times New Roman" w:hAnsi="Times New Roman" w:cs="Times New Roman"/>
          <w:sz w:val="28"/>
          <w:szCs w:val="28"/>
        </w:rPr>
        <w:t xml:space="preserve"> их энергетической эффективност</w:t>
      </w:r>
      <w:r w:rsidR="00E11C29" w:rsidRPr="00E60079">
        <w:rPr>
          <w:rFonts w:ascii="Times New Roman" w:hAnsi="Times New Roman" w:cs="Times New Roman"/>
          <w:sz w:val="28"/>
          <w:szCs w:val="28"/>
        </w:rPr>
        <w:t>и</w:t>
      </w:r>
      <w:r w:rsidR="0073448F" w:rsidRPr="00E60079">
        <w:rPr>
          <w:rFonts w:ascii="Times New Roman" w:hAnsi="Times New Roman" w:cs="Times New Roman"/>
          <w:sz w:val="28"/>
          <w:szCs w:val="28"/>
        </w:rPr>
        <w:t>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</w:t>
      </w:r>
      <w:r w:rsidR="00DD57B7" w:rsidRPr="00E60079">
        <w:rPr>
          <w:rFonts w:ascii="Times New Roman" w:hAnsi="Times New Roman" w:cs="Times New Roman"/>
          <w:sz w:val="28"/>
          <w:szCs w:val="28"/>
        </w:rPr>
        <w:t>- разработка порядка предъявления рекламацией к поставщикам при нарушении качественных показателей энергоносителей</w:t>
      </w:r>
      <w:r w:rsidR="0073448F" w:rsidRPr="00E60079">
        <w:rPr>
          <w:rFonts w:ascii="Times New Roman" w:hAnsi="Times New Roman" w:cs="Times New Roman"/>
          <w:sz w:val="28"/>
          <w:szCs w:val="28"/>
        </w:rPr>
        <w:t>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</w:t>
      </w:r>
      <w:r w:rsidR="00DD57B7" w:rsidRPr="00E60079">
        <w:rPr>
          <w:rFonts w:ascii="Times New Roman" w:hAnsi="Times New Roman" w:cs="Times New Roman"/>
          <w:sz w:val="28"/>
          <w:szCs w:val="28"/>
        </w:rPr>
        <w:t xml:space="preserve">- заключение </w:t>
      </w:r>
      <w:proofErr w:type="spellStart"/>
      <w:r w:rsidR="00DD57B7" w:rsidRPr="00E60079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D57B7" w:rsidRPr="00E60079">
        <w:rPr>
          <w:rFonts w:ascii="Times New Roman" w:hAnsi="Times New Roman" w:cs="Times New Roman"/>
          <w:sz w:val="28"/>
          <w:szCs w:val="28"/>
        </w:rPr>
        <w:t xml:space="preserve"> договоров и привлечению частных инвестиций в целях их реализации</w:t>
      </w:r>
      <w:r w:rsidR="0073448F" w:rsidRPr="00E60079">
        <w:rPr>
          <w:rFonts w:ascii="Times New Roman" w:hAnsi="Times New Roman" w:cs="Times New Roman"/>
          <w:sz w:val="28"/>
          <w:szCs w:val="28"/>
        </w:rPr>
        <w:t>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</w:t>
      </w:r>
      <w:r w:rsidR="00DD57B7" w:rsidRPr="00E60079">
        <w:rPr>
          <w:rFonts w:ascii="Times New Roman" w:hAnsi="Times New Roman" w:cs="Times New Roman"/>
          <w:sz w:val="28"/>
          <w:szCs w:val="28"/>
        </w:rPr>
        <w:t>- анализ договоров электро-, тепло-, газо- и водоснабжения на предмет выявления положений договоров, препятствующих реализации мер по повышению энергетической эффективности</w:t>
      </w:r>
      <w:r w:rsidR="0073448F" w:rsidRPr="00E60079">
        <w:rPr>
          <w:rFonts w:ascii="Times New Roman" w:hAnsi="Times New Roman" w:cs="Times New Roman"/>
          <w:sz w:val="28"/>
          <w:szCs w:val="28"/>
        </w:rPr>
        <w:t>;</w:t>
      </w:r>
    </w:p>
    <w:p w:rsidR="00DD57B7" w:rsidRPr="00E60079" w:rsidRDefault="004F0D14" w:rsidP="00CC4D8A">
      <w:pPr>
        <w:pStyle w:val="ConsPlusNormal"/>
        <w:widowControl/>
        <w:snapToGrid w:val="0"/>
        <w:ind w:left="45" w:hanging="426"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</w:t>
      </w:r>
      <w:r w:rsidR="00DD57B7" w:rsidRPr="00E60079">
        <w:rPr>
          <w:rFonts w:ascii="Times New Roman" w:hAnsi="Times New Roman" w:cs="Times New Roman"/>
          <w:sz w:val="28"/>
          <w:szCs w:val="28"/>
        </w:rPr>
        <w:t>- совершенствование нормативной базы и методического обеспечения энергосбережения</w:t>
      </w:r>
      <w:r w:rsidR="0073448F" w:rsidRPr="00E60079">
        <w:rPr>
          <w:rFonts w:ascii="Times New Roman" w:hAnsi="Times New Roman" w:cs="Times New Roman"/>
          <w:sz w:val="28"/>
          <w:szCs w:val="28"/>
        </w:rPr>
        <w:t>;</w:t>
      </w:r>
    </w:p>
    <w:p w:rsidR="00DD57B7" w:rsidRPr="00E60079" w:rsidRDefault="004F0D14" w:rsidP="00CC4D8A">
      <w:pPr>
        <w:pStyle w:val="21"/>
        <w:snapToGrid w:val="0"/>
        <w:ind w:left="45" w:hanging="426"/>
        <w:rPr>
          <w:szCs w:val="28"/>
        </w:rPr>
      </w:pPr>
      <w:r w:rsidRPr="00E60079">
        <w:rPr>
          <w:szCs w:val="28"/>
        </w:rPr>
        <w:t xml:space="preserve">    </w:t>
      </w:r>
      <w:r w:rsidR="00DD57B7" w:rsidRPr="00E60079">
        <w:rPr>
          <w:szCs w:val="28"/>
        </w:rPr>
        <w:t>- обучение по подготовке и повышению квалификации специалистов в области энергосбережения и повыше</w:t>
      </w:r>
      <w:r w:rsidR="0073448F" w:rsidRPr="00E60079">
        <w:rPr>
          <w:szCs w:val="28"/>
        </w:rPr>
        <w:t>ния энергетической эффективност</w:t>
      </w:r>
      <w:r w:rsidR="00E11C29" w:rsidRPr="00E60079">
        <w:rPr>
          <w:szCs w:val="28"/>
        </w:rPr>
        <w:t>и</w:t>
      </w:r>
      <w:r w:rsidR="0073448F" w:rsidRPr="00E60079">
        <w:rPr>
          <w:szCs w:val="28"/>
        </w:rPr>
        <w:t>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D57B7" w:rsidRPr="00E60079">
        <w:rPr>
          <w:rFonts w:ascii="Times New Roman" w:hAnsi="Times New Roman" w:cs="Times New Roman"/>
          <w:sz w:val="28"/>
          <w:szCs w:val="28"/>
        </w:rPr>
        <w:t xml:space="preserve">- проведение энергетических обследований. Определение удельных расходов электроэнергии,  газа, </w:t>
      </w:r>
      <w:proofErr w:type="spellStart"/>
      <w:r w:rsidR="00DD57B7" w:rsidRPr="00E60079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="00DD57B7" w:rsidRPr="00E60079">
        <w:rPr>
          <w:rFonts w:ascii="Times New Roman" w:hAnsi="Times New Roman" w:cs="Times New Roman"/>
          <w:sz w:val="28"/>
          <w:szCs w:val="28"/>
        </w:rPr>
        <w:t>,   горячей воды, холодной воды. Оформление энергетических паспортов</w:t>
      </w:r>
      <w:r w:rsidR="0073448F" w:rsidRPr="00E60079">
        <w:rPr>
          <w:rFonts w:ascii="Times New Roman" w:hAnsi="Times New Roman" w:cs="Times New Roman"/>
          <w:sz w:val="28"/>
          <w:szCs w:val="28"/>
        </w:rPr>
        <w:t>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</w:t>
      </w:r>
      <w:r w:rsidR="00DD57B7" w:rsidRPr="00E60079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="00DD57B7" w:rsidRPr="00E60079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DD57B7" w:rsidRPr="00E60079">
        <w:rPr>
          <w:rFonts w:ascii="Times New Roman" w:hAnsi="Times New Roman" w:cs="Times New Roman"/>
          <w:sz w:val="28"/>
          <w:szCs w:val="28"/>
        </w:rPr>
        <w:t xml:space="preserve">  внедрением энергосберегающих мероприятий   при ремонте  зданий, строений, сооружений</w:t>
      </w:r>
      <w:r w:rsidR="0073448F" w:rsidRPr="00E60079">
        <w:rPr>
          <w:rFonts w:ascii="Times New Roman" w:hAnsi="Times New Roman" w:cs="Times New Roman"/>
          <w:sz w:val="28"/>
          <w:szCs w:val="28"/>
        </w:rPr>
        <w:t>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</w:t>
      </w:r>
      <w:r w:rsidR="00DD57B7" w:rsidRPr="00E60079">
        <w:rPr>
          <w:rFonts w:ascii="Times New Roman" w:hAnsi="Times New Roman" w:cs="Times New Roman"/>
          <w:sz w:val="28"/>
          <w:szCs w:val="28"/>
        </w:rPr>
        <w:t xml:space="preserve">- организация обучения руководителей учреждений, ответственных за </w:t>
      </w:r>
      <w:proofErr w:type="spellStart"/>
      <w:r w:rsidR="00DD57B7" w:rsidRPr="00E60079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DD57B7" w:rsidRPr="00E60079">
        <w:rPr>
          <w:rFonts w:ascii="Times New Roman" w:hAnsi="Times New Roman" w:cs="Times New Roman"/>
          <w:sz w:val="28"/>
          <w:szCs w:val="28"/>
        </w:rPr>
        <w:t xml:space="preserve">   методам энергосбережения, технико-экономической оценк</w:t>
      </w:r>
      <w:r w:rsidR="0073448F" w:rsidRPr="00E60079">
        <w:rPr>
          <w:rFonts w:ascii="Times New Roman" w:hAnsi="Times New Roman" w:cs="Times New Roman"/>
          <w:sz w:val="28"/>
          <w:szCs w:val="28"/>
        </w:rPr>
        <w:t>е энергосберегающих мероприятий;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</w:t>
      </w:r>
      <w:r w:rsidR="00DD57B7" w:rsidRPr="00E60079">
        <w:rPr>
          <w:rFonts w:ascii="Times New Roman" w:hAnsi="Times New Roman" w:cs="Times New Roman"/>
          <w:sz w:val="28"/>
          <w:szCs w:val="28"/>
        </w:rPr>
        <w:t>- проведение гидравлической регулировки, ручной балансировки распределительных систем отопления и стояков в зданиях, строениях, сооружениях, не оснащенных автоматическими ИТП (проводитс</w:t>
      </w:r>
      <w:r w:rsidR="0073448F" w:rsidRPr="00E60079">
        <w:rPr>
          <w:rFonts w:ascii="Times New Roman" w:hAnsi="Times New Roman" w:cs="Times New Roman"/>
          <w:sz w:val="28"/>
          <w:szCs w:val="28"/>
        </w:rPr>
        <w:t>я эксплуатирующей организацией);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</w:t>
      </w:r>
      <w:r w:rsidR="00DD57B7" w:rsidRPr="00E60079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spellStart"/>
      <w:r w:rsidR="00DD57B7" w:rsidRPr="00E60079">
        <w:rPr>
          <w:rFonts w:ascii="Times New Roman" w:hAnsi="Times New Roman" w:cs="Times New Roman"/>
          <w:sz w:val="28"/>
          <w:szCs w:val="28"/>
        </w:rPr>
        <w:t>теплосберегающих</w:t>
      </w:r>
      <w:proofErr w:type="spellEnd"/>
      <w:r w:rsidR="00DD57B7" w:rsidRPr="00E60079">
        <w:rPr>
          <w:rFonts w:ascii="Times New Roman" w:hAnsi="Times New Roman" w:cs="Times New Roman"/>
          <w:sz w:val="28"/>
          <w:szCs w:val="28"/>
        </w:rPr>
        <w:t xml:space="preserve"> мероприятий: утепление стен, входов, окон, подвалов, установка отражающих экранов за отопительными приборами, ликвидация декоративных конструкций, закрывающих отопительные приборы, очистка отопительных приборов от загрязнений, окрашивание их в светлые тона и т.п., замена деревянных оконных блоков на блоки ПВХ</w:t>
      </w:r>
      <w:r w:rsidR="0073448F" w:rsidRPr="00E60079">
        <w:rPr>
          <w:rFonts w:ascii="Times New Roman" w:hAnsi="Times New Roman" w:cs="Times New Roman"/>
          <w:sz w:val="28"/>
          <w:szCs w:val="28"/>
        </w:rPr>
        <w:t>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</w:t>
      </w:r>
      <w:r w:rsidR="00DD57B7" w:rsidRPr="00E60079">
        <w:rPr>
          <w:rFonts w:ascii="Times New Roman" w:hAnsi="Times New Roman" w:cs="Times New Roman"/>
          <w:sz w:val="28"/>
          <w:szCs w:val="28"/>
        </w:rPr>
        <w:t xml:space="preserve">- тепловая изоляция трубопроводов и оборудования, разводящих трубопроводов отопления и горячего водоснабжения в зданиях, строениях, сооружениях </w:t>
      </w:r>
      <w:proofErr w:type="spellStart"/>
      <w:r w:rsidR="00DD57B7" w:rsidRPr="00E60079">
        <w:rPr>
          <w:rFonts w:ascii="Times New Roman" w:hAnsi="Times New Roman" w:cs="Times New Roman"/>
          <w:sz w:val="28"/>
          <w:szCs w:val="28"/>
        </w:rPr>
        <w:t>пеноулеритановой</w:t>
      </w:r>
      <w:proofErr w:type="spellEnd"/>
      <w:r w:rsidR="00DD57B7" w:rsidRPr="00E60079">
        <w:rPr>
          <w:rFonts w:ascii="Times New Roman" w:hAnsi="Times New Roman" w:cs="Times New Roman"/>
          <w:sz w:val="28"/>
          <w:szCs w:val="28"/>
        </w:rPr>
        <w:t xml:space="preserve"> теплоизоляцией полной заводской готовности с длительным сроком службы, восстановление разрушенной тепловой изоляции. Ремонт трубопровода отопления, ремонт теплосети, замена системы подачи холодной воды, оснащение  системы отопления термостатическими вентилями, установка автоматизированной установки управления тепловой наг</w:t>
      </w:r>
      <w:r w:rsidR="0073448F" w:rsidRPr="00E60079">
        <w:rPr>
          <w:rFonts w:ascii="Times New Roman" w:hAnsi="Times New Roman" w:cs="Times New Roman"/>
          <w:sz w:val="28"/>
          <w:szCs w:val="28"/>
        </w:rPr>
        <w:t>рузки, замена системы отопления;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</w:t>
      </w:r>
      <w:r w:rsidR="00DD57B7" w:rsidRPr="00E60079">
        <w:rPr>
          <w:rFonts w:ascii="Times New Roman" w:hAnsi="Times New Roman" w:cs="Times New Roman"/>
          <w:sz w:val="28"/>
          <w:szCs w:val="28"/>
        </w:rPr>
        <w:t xml:space="preserve">- оценка наростов и зарастания труб отопления и ГВС и отопительных приборов, гидрохимическая промывка систем отопления, </w:t>
      </w:r>
      <w:proofErr w:type="spellStart"/>
      <w:r w:rsidR="00DD57B7" w:rsidRPr="00E60079">
        <w:rPr>
          <w:rFonts w:ascii="Times New Roman" w:hAnsi="Times New Roman" w:cs="Times New Roman"/>
          <w:sz w:val="28"/>
          <w:szCs w:val="28"/>
        </w:rPr>
        <w:t>электрогидроимпульсная</w:t>
      </w:r>
      <w:proofErr w:type="spellEnd"/>
      <w:r w:rsidR="00DD57B7" w:rsidRPr="00E60079">
        <w:rPr>
          <w:rFonts w:ascii="Times New Roman" w:hAnsi="Times New Roman" w:cs="Times New Roman"/>
          <w:sz w:val="28"/>
          <w:szCs w:val="28"/>
        </w:rPr>
        <w:t xml:space="preserve"> прочистка внутридомовых систем горячего и холодного водоснабжения и отопительных радиаторов, гидрохимическая промывка</w:t>
      </w:r>
      <w:r w:rsidR="0073448F" w:rsidRPr="00E60079">
        <w:rPr>
          <w:rFonts w:ascii="Times New Roman" w:hAnsi="Times New Roman" w:cs="Times New Roman"/>
          <w:sz w:val="28"/>
          <w:szCs w:val="28"/>
        </w:rPr>
        <w:t>.</w:t>
      </w:r>
      <w:r w:rsidR="00DD57B7" w:rsidRPr="00E60079">
        <w:rPr>
          <w:rFonts w:ascii="Times New Roman" w:hAnsi="Times New Roman" w:cs="Times New Roman"/>
          <w:sz w:val="28"/>
          <w:szCs w:val="28"/>
        </w:rPr>
        <w:t xml:space="preserve"> Замена тепловых сетей со сроком службы свыше 20 лет</w:t>
      </w:r>
      <w:r w:rsidR="0073448F" w:rsidRPr="00E60079">
        <w:rPr>
          <w:rFonts w:ascii="Times New Roman" w:hAnsi="Times New Roman" w:cs="Times New Roman"/>
          <w:sz w:val="28"/>
          <w:szCs w:val="28"/>
        </w:rPr>
        <w:t>;</w:t>
      </w:r>
    </w:p>
    <w:p w:rsidR="00DD57B7" w:rsidRPr="00E60079" w:rsidRDefault="004F0D14" w:rsidP="00CC4D8A">
      <w:pPr>
        <w:pStyle w:val="21"/>
        <w:snapToGrid w:val="0"/>
        <w:ind w:left="45" w:hanging="426"/>
        <w:rPr>
          <w:szCs w:val="28"/>
        </w:rPr>
      </w:pPr>
      <w:r w:rsidRPr="00E60079">
        <w:rPr>
          <w:szCs w:val="28"/>
        </w:rPr>
        <w:t xml:space="preserve">   </w:t>
      </w:r>
      <w:r w:rsidR="00DD57B7" w:rsidRPr="00E60079">
        <w:rPr>
          <w:szCs w:val="28"/>
        </w:rPr>
        <w:t xml:space="preserve">- модернизация систем освещения на основе </w:t>
      </w:r>
      <w:proofErr w:type="spellStart"/>
      <w:r w:rsidR="00DD57B7" w:rsidRPr="00E60079">
        <w:rPr>
          <w:szCs w:val="28"/>
        </w:rPr>
        <w:t>энергоэкономичных</w:t>
      </w:r>
      <w:proofErr w:type="spellEnd"/>
      <w:r w:rsidR="00DD57B7" w:rsidRPr="00E60079">
        <w:rPr>
          <w:szCs w:val="28"/>
        </w:rPr>
        <w:t xml:space="preserve">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 изоляции электропроводов и силовых линий</w:t>
      </w:r>
      <w:r w:rsidR="0073448F" w:rsidRPr="00E60079">
        <w:rPr>
          <w:szCs w:val="28"/>
        </w:rPr>
        <w:t>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</w:t>
      </w:r>
      <w:r w:rsidR="00DD57B7" w:rsidRPr="00E60079">
        <w:rPr>
          <w:rFonts w:ascii="Times New Roman" w:hAnsi="Times New Roman" w:cs="Times New Roman"/>
          <w:sz w:val="28"/>
          <w:szCs w:val="28"/>
        </w:rPr>
        <w:t>- организация режима работы энергопотребляющего оборудования и освещения (выключение или перевод в режим «сна» компьютеров при простое, полная загрузка посудомоечных и стиральных машин, исключение работы оборудования «</w:t>
      </w:r>
      <w:proofErr w:type="gramStart"/>
      <w:r w:rsidR="00DD57B7" w:rsidRPr="00E60079">
        <w:rPr>
          <w:rFonts w:ascii="Times New Roman" w:hAnsi="Times New Roman" w:cs="Times New Roman"/>
          <w:sz w:val="28"/>
          <w:szCs w:val="28"/>
        </w:rPr>
        <w:t>на холстом</w:t>
      </w:r>
      <w:proofErr w:type="gramEnd"/>
      <w:r w:rsidR="00DD57B7" w:rsidRPr="00E60079">
        <w:rPr>
          <w:rFonts w:ascii="Times New Roman" w:hAnsi="Times New Roman" w:cs="Times New Roman"/>
          <w:sz w:val="28"/>
          <w:szCs w:val="28"/>
        </w:rPr>
        <w:t xml:space="preserve"> ходу» и др.)</w:t>
      </w:r>
      <w:r w:rsidR="0073448F" w:rsidRPr="00E60079">
        <w:rPr>
          <w:rFonts w:ascii="Times New Roman" w:hAnsi="Times New Roman" w:cs="Times New Roman"/>
          <w:sz w:val="28"/>
          <w:szCs w:val="28"/>
        </w:rPr>
        <w:t>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</w:t>
      </w:r>
      <w:r w:rsidR="00DD57B7" w:rsidRPr="00E60079">
        <w:rPr>
          <w:rFonts w:ascii="Times New Roman" w:hAnsi="Times New Roman" w:cs="Times New Roman"/>
          <w:sz w:val="28"/>
          <w:szCs w:val="28"/>
        </w:rPr>
        <w:t>- контроль за нецелевым использованием энергоносителей (отбор в</w:t>
      </w:r>
      <w:r w:rsidR="00C745EC" w:rsidRPr="00E60079">
        <w:rPr>
          <w:rFonts w:ascii="Times New Roman" w:hAnsi="Times New Roman" w:cs="Times New Roman"/>
          <w:sz w:val="28"/>
          <w:szCs w:val="28"/>
        </w:rPr>
        <w:t>оды из системы отопления и др.);</w:t>
      </w:r>
    </w:p>
    <w:p w:rsidR="00DD57B7" w:rsidRPr="00E60079" w:rsidRDefault="004F0D14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</w:t>
      </w:r>
      <w:r w:rsidR="00DD57B7" w:rsidRPr="00E60079">
        <w:rPr>
          <w:rFonts w:ascii="Times New Roman" w:hAnsi="Times New Roman" w:cs="Times New Roman"/>
          <w:sz w:val="28"/>
          <w:szCs w:val="28"/>
        </w:rPr>
        <w:t>- снижение  отопительной нагрузки в зданиях или отдельных помещениях в нерабочие</w:t>
      </w:r>
      <w:r w:rsidR="00C745EC" w:rsidRPr="00E60079">
        <w:rPr>
          <w:rFonts w:ascii="Times New Roman" w:hAnsi="Times New Roman" w:cs="Times New Roman"/>
          <w:sz w:val="28"/>
          <w:szCs w:val="28"/>
        </w:rPr>
        <w:t xml:space="preserve"> периоды;</w:t>
      </w:r>
    </w:p>
    <w:p w:rsidR="00DD57B7" w:rsidRPr="00E60079" w:rsidRDefault="004F0D14" w:rsidP="00CC4D8A">
      <w:pPr>
        <w:pStyle w:val="21"/>
        <w:ind w:hanging="426"/>
        <w:rPr>
          <w:szCs w:val="28"/>
        </w:rPr>
      </w:pPr>
      <w:r w:rsidRPr="00E60079">
        <w:rPr>
          <w:szCs w:val="28"/>
        </w:rPr>
        <w:t xml:space="preserve">    </w:t>
      </w:r>
      <w:r w:rsidR="00DD57B7" w:rsidRPr="00E60079">
        <w:rPr>
          <w:szCs w:val="28"/>
        </w:rPr>
        <w:t>- установка приборов учета энергоресурсов (электроэнергия, газ, тепло, горячая вода, холодная вода)</w:t>
      </w:r>
      <w:r w:rsidR="00C745EC" w:rsidRPr="00E60079">
        <w:rPr>
          <w:szCs w:val="28"/>
        </w:rPr>
        <w:t>;</w:t>
      </w:r>
    </w:p>
    <w:p w:rsidR="00DD57B7" w:rsidRPr="00E60079" w:rsidRDefault="004F0D14" w:rsidP="00CC4D8A">
      <w:pPr>
        <w:pStyle w:val="21"/>
        <w:ind w:hanging="426"/>
        <w:rPr>
          <w:szCs w:val="28"/>
        </w:rPr>
      </w:pPr>
      <w:r w:rsidRPr="00E60079">
        <w:rPr>
          <w:szCs w:val="28"/>
        </w:rPr>
        <w:lastRenderedPageBreak/>
        <w:t xml:space="preserve">    </w:t>
      </w:r>
      <w:r w:rsidR="00DD57B7" w:rsidRPr="00E60079">
        <w:rPr>
          <w:szCs w:val="28"/>
        </w:rPr>
        <w:t>- проведение квалифицированного технического обслуживания и метрологического обеспечения узлов учета и регулирования энергоресурсов в у</w:t>
      </w:r>
      <w:r w:rsidR="00C745EC" w:rsidRPr="00E60079">
        <w:rPr>
          <w:szCs w:val="28"/>
        </w:rPr>
        <w:t>чреждениях. Поверка узлов учета</w:t>
      </w:r>
      <w:r w:rsidR="0073448F" w:rsidRPr="00E60079">
        <w:rPr>
          <w:szCs w:val="28"/>
        </w:rPr>
        <w:t>;</w:t>
      </w:r>
      <w:r w:rsidR="00DD57B7" w:rsidRPr="00E60079">
        <w:rPr>
          <w:szCs w:val="28"/>
        </w:rPr>
        <w:t xml:space="preserve"> </w:t>
      </w:r>
    </w:p>
    <w:p w:rsidR="00DD57B7" w:rsidRPr="00E60079" w:rsidRDefault="004F0D14" w:rsidP="00CC4D8A">
      <w:pPr>
        <w:pStyle w:val="21"/>
        <w:ind w:hanging="426"/>
        <w:rPr>
          <w:szCs w:val="28"/>
        </w:rPr>
      </w:pPr>
      <w:r w:rsidRPr="00E60079">
        <w:rPr>
          <w:szCs w:val="28"/>
        </w:rPr>
        <w:t xml:space="preserve">    </w:t>
      </w:r>
      <w:r w:rsidR="00DD57B7" w:rsidRPr="00E60079">
        <w:rPr>
          <w:szCs w:val="28"/>
        </w:rPr>
        <w:t>- установка радиаторных регуляторов (термостатов) для индивидуального регулирования ото</w:t>
      </w:r>
      <w:r w:rsidR="00C745EC" w:rsidRPr="00E60079">
        <w:rPr>
          <w:szCs w:val="28"/>
        </w:rPr>
        <w:t>пительной мощности в помещениях;</w:t>
      </w:r>
    </w:p>
    <w:p w:rsidR="00DD57B7" w:rsidRPr="00E60079" w:rsidRDefault="004F0D14" w:rsidP="00CC4D8A">
      <w:pPr>
        <w:pStyle w:val="21"/>
        <w:ind w:hanging="426"/>
        <w:rPr>
          <w:szCs w:val="28"/>
        </w:rPr>
      </w:pPr>
      <w:r w:rsidRPr="00E60079">
        <w:rPr>
          <w:szCs w:val="28"/>
        </w:rPr>
        <w:t xml:space="preserve">    </w:t>
      </w:r>
      <w:r w:rsidR="00DD57B7" w:rsidRPr="00E60079">
        <w:rPr>
          <w:szCs w:val="28"/>
        </w:rPr>
        <w:t>- экономия средств за счет исключения оплаты необоснованно предъявляемых объемов энергоресурсов  поставщиками</w:t>
      </w:r>
      <w:r w:rsidR="00DD578E" w:rsidRPr="00E60079">
        <w:rPr>
          <w:szCs w:val="28"/>
        </w:rPr>
        <w:t>.</w:t>
      </w:r>
    </w:p>
    <w:p w:rsidR="00780497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497" w:rsidRPr="00E60079" w:rsidRDefault="00780497" w:rsidP="00CC4D8A">
      <w:pPr>
        <w:pStyle w:val="ConsPlusNonformat"/>
        <w:widowControl/>
        <w:tabs>
          <w:tab w:val="left" w:pos="1080"/>
        </w:tabs>
        <w:ind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079">
        <w:rPr>
          <w:rFonts w:ascii="Times New Roman" w:hAnsi="Times New Roman" w:cs="Times New Roman"/>
          <w:b/>
          <w:sz w:val="28"/>
          <w:szCs w:val="28"/>
        </w:rPr>
        <w:t>4.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372E07" w:rsidRPr="00E60079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Pr="00E6007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577FF" w:rsidRPr="00E60079">
        <w:rPr>
          <w:rFonts w:ascii="Times New Roman" w:hAnsi="Times New Roman" w:cs="Times New Roman"/>
          <w:sz w:val="28"/>
          <w:szCs w:val="28"/>
        </w:rPr>
        <w:t>в 201</w:t>
      </w:r>
      <w:r w:rsidR="00F760B1" w:rsidRPr="00E60079">
        <w:rPr>
          <w:rFonts w:ascii="Times New Roman" w:hAnsi="Times New Roman" w:cs="Times New Roman"/>
          <w:sz w:val="28"/>
          <w:szCs w:val="28"/>
        </w:rPr>
        <w:t>8</w:t>
      </w:r>
      <w:r w:rsidR="005577FF" w:rsidRPr="00E6007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2E07" w:rsidRPr="00E6007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EB2E72" w:rsidRPr="00E60079">
        <w:rPr>
          <w:rFonts w:ascii="Times New Roman" w:hAnsi="Times New Roman" w:cs="Times New Roman"/>
          <w:sz w:val="28"/>
          <w:szCs w:val="28"/>
        </w:rPr>
        <w:t>2</w:t>
      </w:r>
      <w:r w:rsidR="00E60079" w:rsidRPr="00E60079">
        <w:rPr>
          <w:rFonts w:ascii="Times New Roman" w:hAnsi="Times New Roman" w:cs="Times New Roman"/>
          <w:sz w:val="28"/>
          <w:szCs w:val="28"/>
        </w:rPr>
        <w:t> 573,31</w:t>
      </w:r>
      <w:r w:rsidR="00B06055" w:rsidRPr="00E60079">
        <w:rPr>
          <w:rFonts w:ascii="Times New Roman" w:hAnsi="Times New Roman" w:cs="Times New Roman"/>
          <w:sz w:val="28"/>
          <w:szCs w:val="28"/>
        </w:rPr>
        <w:t xml:space="preserve"> тыс.</w:t>
      </w:r>
      <w:r w:rsidR="000B5F58" w:rsidRPr="00E6007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3448F" w:rsidRPr="00E60079">
        <w:rPr>
          <w:rFonts w:ascii="Times New Roman" w:hAnsi="Times New Roman" w:cs="Times New Roman"/>
          <w:sz w:val="28"/>
          <w:szCs w:val="28"/>
        </w:rPr>
        <w:t xml:space="preserve">, (в </w:t>
      </w:r>
      <w:proofErr w:type="spellStart"/>
      <w:r w:rsidR="0073448F" w:rsidRPr="00E6007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3448F" w:rsidRPr="00E60079">
        <w:rPr>
          <w:rFonts w:ascii="Times New Roman" w:hAnsi="Times New Roman" w:cs="Times New Roman"/>
          <w:sz w:val="28"/>
          <w:szCs w:val="28"/>
        </w:rPr>
        <w:t xml:space="preserve">. </w:t>
      </w:r>
      <w:r w:rsidR="00F760B1" w:rsidRPr="00E60079">
        <w:rPr>
          <w:rFonts w:ascii="Times New Roman" w:hAnsi="Times New Roman" w:cs="Times New Roman"/>
          <w:sz w:val="28"/>
          <w:szCs w:val="28"/>
        </w:rPr>
        <w:t>800,</w:t>
      </w:r>
      <w:proofErr w:type="gramStart"/>
      <w:r w:rsidR="00F760B1" w:rsidRPr="00E60079">
        <w:rPr>
          <w:rFonts w:ascii="Times New Roman" w:hAnsi="Times New Roman" w:cs="Times New Roman"/>
          <w:sz w:val="28"/>
          <w:szCs w:val="28"/>
        </w:rPr>
        <w:t>0</w:t>
      </w:r>
      <w:r w:rsidR="00572F59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73448F" w:rsidRPr="00E60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48F" w:rsidRPr="00E60079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3448F" w:rsidRPr="00E600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06055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572F59" w:rsidRPr="00E60079">
        <w:rPr>
          <w:rFonts w:ascii="Times New Roman" w:hAnsi="Times New Roman" w:cs="Times New Roman"/>
          <w:sz w:val="28"/>
          <w:szCs w:val="28"/>
        </w:rPr>
        <w:t>– средства местного бюджета).</w:t>
      </w:r>
    </w:p>
    <w:p w:rsidR="00780497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80497" w:rsidRPr="00572F59" w:rsidRDefault="00780497" w:rsidP="00CC4D8A">
      <w:pPr>
        <w:tabs>
          <w:tab w:val="left" w:pos="1170"/>
        </w:tabs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b/>
          <w:sz w:val="28"/>
          <w:szCs w:val="28"/>
        </w:rPr>
        <w:t>5</w:t>
      </w:r>
      <w:r w:rsidRPr="00E60079">
        <w:rPr>
          <w:rFonts w:ascii="Times New Roman" w:hAnsi="Times New Roman" w:cs="Times New Roman"/>
          <w:sz w:val="28"/>
          <w:szCs w:val="28"/>
        </w:rPr>
        <w:t xml:space="preserve">. В целом </w:t>
      </w:r>
      <w:r w:rsidR="00B73134" w:rsidRPr="00E60079">
        <w:rPr>
          <w:rFonts w:ascii="Times New Roman" w:hAnsi="Times New Roman" w:cs="Times New Roman"/>
          <w:b/>
          <w:sz w:val="28"/>
          <w:szCs w:val="28"/>
        </w:rPr>
        <w:t xml:space="preserve">эффективность </w:t>
      </w:r>
      <w:r w:rsidR="0078649B" w:rsidRPr="00E60079">
        <w:rPr>
          <w:rFonts w:ascii="Times New Roman" w:hAnsi="Times New Roman" w:cs="Times New Roman"/>
          <w:sz w:val="28"/>
          <w:szCs w:val="28"/>
        </w:rPr>
        <w:t>муниципальн</w:t>
      </w:r>
      <w:r w:rsidR="00B73134" w:rsidRPr="00E60079">
        <w:rPr>
          <w:rFonts w:ascii="Times New Roman" w:hAnsi="Times New Roman" w:cs="Times New Roman"/>
          <w:sz w:val="28"/>
          <w:szCs w:val="28"/>
        </w:rPr>
        <w:t>ой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 программ</w:t>
      </w:r>
      <w:r w:rsidR="00B73134" w:rsidRPr="00E60079">
        <w:rPr>
          <w:rFonts w:ascii="Times New Roman" w:hAnsi="Times New Roman" w:cs="Times New Roman"/>
          <w:sz w:val="28"/>
          <w:szCs w:val="28"/>
        </w:rPr>
        <w:t>ы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«</w:t>
      </w:r>
      <w:r w:rsidR="00B06055" w:rsidRPr="00E60079">
        <w:rPr>
          <w:rFonts w:ascii="Times New Roman" w:hAnsi="Times New Roman" w:cs="Times New Roman"/>
          <w:sz w:val="28"/>
          <w:szCs w:val="28"/>
        </w:rPr>
        <w:t>Энергосбережение и</w:t>
      </w:r>
      <w:r w:rsidR="00B06055" w:rsidRPr="00B06055">
        <w:rPr>
          <w:rFonts w:ascii="Times New Roman" w:hAnsi="Times New Roman" w:cs="Times New Roman"/>
          <w:sz w:val="28"/>
          <w:szCs w:val="28"/>
        </w:rPr>
        <w:t xml:space="preserve"> повышение энергетической эффективности в городе Новозыбков Брянской области на 201</w:t>
      </w:r>
      <w:r w:rsidR="00F9032B">
        <w:rPr>
          <w:rFonts w:ascii="Times New Roman" w:hAnsi="Times New Roman" w:cs="Times New Roman"/>
          <w:sz w:val="28"/>
          <w:szCs w:val="28"/>
        </w:rPr>
        <w:t>5-2020</w:t>
      </w:r>
      <w:r w:rsidR="00B06055" w:rsidRPr="00B06055">
        <w:rPr>
          <w:rFonts w:ascii="Times New Roman" w:hAnsi="Times New Roman" w:cs="Times New Roman"/>
          <w:sz w:val="28"/>
          <w:szCs w:val="28"/>
        </w:rPr>
        <w:t xml:space="preserve"> годы и целевые установки на период до 202</w:t>
      </w:r>
      <w:r w:rsidR="00F9032B">
        <w:rPr>
          <w:rFonts w:ascii="Times New Roman" w:hAnsi="Times New Roman" w:cs="Times New Roman"/>
          <w:sz w:val="28"/>
          <w:szCs w:val="28"/>
        </w:rPr>
        <w:t>5</w:t>
      </w:r>
      <w:r w:rsidR="00B06055" w:rsidRPr="00B060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6055">
        <w:rPr>
          <w:rFonts w:ascii="Times New Roman" w:hAnsi="Times New Roman" w:cs="Times New Roman"/>
          <w:sz w:val="28"/>
          <w:szCs w:val="28"/>
        </w:rPr>
        <w:t>»</w:t>
      </w:r>
      <w:r w:rsidR="00B06055" w:rsidRPr="00F83A21">
        <w:rPr>
          <w:rFonts w:ascii="Times New Roman" w:hAnsi="Times New Roman" w:cs="Times New Roman"/>
          <w:sz w:val="28"/>
          <w:szCs w:val="28"/>
        </w:rPr>
        <w:t xml:space="preserve"> </w:t>
      </w:r>
      <w:r w:rsidR="00F83A21" w:rsidRPr="00F83A21">
        <w:rPr>
          <w:rFonts w:ascii="Times New Roman" w:hAnsi="Times New Roman" w:cs="Times New Roman"/>
          <w:sz w:val="28"/>
          <w:szCs w:val="28"/>
        </w:rPr>
        <w:t>в 20</w:t>
      </w:r>
      <w:r w:rsidR="00F9032B">
        <w:rPr>
          <w:rFonts w:ascii="Times New Roman" w:hAnsi="Times New Roman" w:cs="Times New Roman"/>
          <w:sz w:val="28"/>
          <w:szCs w:val="28"/>
        </w:rPr>
        <w:t>1</w:t>
      </w:r>
      <w:r w:rsidR="00F760B1">
        <w:rPr>
          <w:rFonts w:ascii="Times New Roman" w:hAnsi="Times New Roman" w:cs="Times New Roman"/>
          <w:sz w:val="28"/>
          <w:szCs w:val="28"/>
        </w:rPr>
        <w:t>8</w:t>
      </w:r>
      <w:r w:rsidR="00F83A21" w:rsidRPr="00F83A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A21"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="00B73134" w:rsidRPr="00F83A21">
        <w:rPr>
          <w:rFonts w:ascii="Times New Roman" w:hAnsi="Times New Roman" w:cs="Times New Roman"/>
          <w:b/>
          <w:sz w:val="28"/>
          <w:szCs w:val="28"/>
        </w:rPr>
        <w:t>выше плановой</w:t>
      </w:r>
      <w:r w:rsidRPr="00F83A21">
        <w:rPr>
          <w:rFonts w:ascii="Times New Roman" w:hAnsi="Times New Roman" w:cs="Times New Roman"/>
          <w:b/>
          <w:sz w:val="28"/>
          <w:szCs w:val="28"/>
        </w:rPr>
        <w:t>.</w:t>
      </w:r>
      <w:r w:rsidR="00572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F59" w:rsidRPr="00572F59">
        <w:rPr>
          <w:rFonts w:ascii="Times New Roman" w:hAnsi="Times New Roman" w:cs="Times New Roman"/>
          <w:sz w:val="28"/>
          <w:szCs w:val="28"/>
        </w:rPr>
        <w:t>Реализация программы признается целесообразной. Продолжить финансирование мероприятий.</w:t>
      </w:r>
    </w:p>
    <w:p w:rsidR="00780497" w:rsidRDefault="00780497" w:rsidP="00CC4D8A">
      <w:pPr>
        <w:spacing w:after="0" w:line="240" w:lineRule="auto"/>
        <w:ind w:hanging="426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CC4D8A">
      <w:pPr>
        <w:spacing w:after="0" w:line="240" w:lineRule="auto"/>
        <w:ind w:hanging="426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2715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64517" w:rsidSect="0011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C0B"/>
    <w:multiLevelType w:val="hybridMultilevel"/>
    <w:tmpl w:val="A83A3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80497"/>
    <w:rsid w:val="0000543F"/>
    <w:rsid w:val="000570D5"/>
    <w:rsid w:val="00067C4A"/>
    <w:rsid w:val="00071405"/>
    <w:rsid w:val="00073CAC"/>
    <w:rsid w:val="00090A0C"/>
    <w:rsid w:val="000B5F58"/>
    <w:rsid w:val="0011605D"/>
    <w:rsid w:val="00125726"/>
    <w:rsid w:val="00143497"/>
    <w:rsid w:val="0018057E"/>
    <w:rsid w:val="001C3F3B"/>
    <w:rsid w:val="001F2D80"/>
    <w:rsid w:val="001F5E3F"/>
    <w:rsid w:val="00226B17"/>
    <w:rsid w:val="00237440"/>
    <w:rsid w:val="00256A53"/>
    <w:rsid w:val="002715A1"/>
    <w:rsid w:val="002B43E3"/>
    <w:rsid w:val="002F3F17"/>
    <w:rsid w:val="002F7491"/>
    <w:rsid w:val="00337328"/>
    <w:rsid w:val="00337F98"/>
    <w:rsid w:val="00362F2A"/>
    <w:rsid w:val="00364517"/>
    <w:rsid w:val="00372E07"/>
    <w:rsid w:val="003A458E"/>
    <w:rsid w:val="003B2515"/>
    <w:rsid w:val="003C786D"/>
    <w:rsid w:val="003E311C"/>
    <w:rsid w:val="00414ED3"/>
    <w:rsid w:val="004165B5"/>
    <w:rsid w:val="00473AFB"/>
    <w:rsid w:val="004F0D14"/>
    <w:rsid w:val="00501889"/>
    <w:rsid w:val="00506048"/>
    <w:rsid w:val="005412D8"/>
    <w:rsid w:val="00557465"/>
    <w:rsid w:val="005577FF"/>
    <w:rsid w:val="00572F59"/>
    <w:rsid w:val="00590852"/>
    <w:rsid w:val="005931EF"/>
    <w:rsid w:val="005B38C2"/>
    <w:rsid w:val="005E21F9"/>
    <w:rsid w:val="006530C9"/>
    <w:rsid w:val="0065346A"/>
    <w:rsid w:val="006809B1"/>
    <w:rsid w:val="00686123"/>
    <w:rsid w:val="006C6592"/>
    <w:rsid w:val="006E0096"/>
    <w:rsid w:val="00726E71"/>
    <w:rsid w:val="0073448F"/>
    <w:rsid w:val="00780497"/>
    <w:rsid w:val="0078376B"/>
    <w:rsid w:val="0078649B"/>
    <w:rsid w:val="007E5276"/>
    <w:rsid w:val="00805BA2"/>
    <w:rsid w:val="00884BB0"/>
    <w:rsid w:val="0088730F"/>
    <w:rsid w:val="008A0586"/>
    <w:rsid w:val="008A4CEC"/>
    <w:rsid w:val="008B0D65"/>
    <w:rsid w:val="008B1171"/>
    <w:rsid w:val="00916E1E"/>
    <w:rsid w:val="00991A6E"/>
    <w:rsid w:val="00995F60"/>
    <w:rsid w:val="00A170CE"/>
    <w:rsid w:val="00A72DAC"/>
    <w:rsid w:val="00AB1596"/>
    <w:rsid w:val="00AC4E42"/>
    <w:rsid w:val="00B06055"/>
    <w:rsid w:val="00B443B7"/>
    <w:rsid w:val="00B57B36"/>
    <w:rsid w:val="00B73134"/>
    <w:rsid w:val="00B90372"/>
    <w:rsid w:val="00BB0666"/>
    <w:rsid w:val="00BC77F5"/>
    <w:rsid w:val="00C46492"/>
    <w:rsid w:val="00C57DF6"/>
    <w:rsid w:val="00C67676"/>
    <w:rsid w:val="00C745EC"/>
    <w:rsid w:val="00CA2DB7"/>
    <w:rsid w:val="00CA743F"/>
    <w:rsid w:val="00CC4D8A"/>
    <w:rsid w:val="00CF194D"/>
    <w:rsid w:val="00D26540"/>
    <w:rsid w:val="00D3307A"/>
    <w:rsid w:val="00D42D25"/>
    <w:rsid w:val="00D52CBF"/>
    <w:rsid w:val="00D82C16"/>
    <w:rsid w:val="00DA4B1A"/>
    <w:rsid w:val="00DD578E"/>
    <w:rsid w:val="00DD57B7"/>
    <w:rsid w:val="00DE2A84"/>
    <w:rsid w:val="00E04AC8"/>
    <w:rsid w:val="00E06E4D"/>
    <w:rsid w:val="00E11C29"/>
    <w:rsid w:val="00E273FD"/>
    <w:rsid w:val="00E60079"/>
    <w:rsid w:val="00EA2F74"/>
    <w:rsid w:val="00EB2E72"/>
    <w:rsid w:val="00EE0E11"/>
    <w:rsid w:val="00F04F40"/>
    <w:rsid w:val="00F12468"/>
    <w:rsid w:val="00F6328E"/>
    <w:rsid w:val="00F64C8A"/>
    <w:rsid w:val="00F7426D"/>
    <w:rsid w:val="00F760B1"/>
    <w:rsid w:val="00F83A21"/>
    <w:rsid w:val="00F9032B"/>
    <w:rsid w:val="00F9400A"/>
    <w:rsid w:val="00FC184B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440B"/>
  <w15:docId w15:val="{992A93C9-E7F0-4176-83A2-58E0BC9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04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F742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42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F7426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71405"/>
    <w:pPr>
      <w:ind w:left="720"/>
      <w:contextualSpacing/>
    </w:pPr>
  </w:style>
  <w:style w:type="paragraph" w:customStyle="1" w:styleId="Style7">
    <w:name w:val="Style7"/>
    <w:basedOn w:val="a"/>
    <w:rsid w:val="0078649B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a0"/>
    <w:rsid w:val="0078649B"/>
    <w:rPr>
      <w:rFonts w:ascii="Calibri" w:hAnsi="Calibri" w:cs="Calibri"/>
      <w:b/>
      <w:bCs/>
      <w:sz w:val="8"/>
      <w:szCs w:val="8"/>
    </w:rPr>
  </w:style>
  <w:style w:type="character" w:customStyle="1" w:styleId="FontStyle17">
    <w:name w:val="Font Style17"/>
    <w:basedOn w:val="a0"/>
    <w:rsid w:val="0078649B"/>
    <w:rPr>
      <w:rFonts w:ascii="Calibri" w:hAnsi="Calibri" w:cs="Calibri"/>
      <w:sz w:val="26"/>
      <w:szCs w:val="26"/>
    </w:rPr>
  </w:style>
  <w:style w:type="paragraph" w:customStyle="1" w:styleId="ConsPlusNormal">
    <w:name w:val="ConsPlusNormal"/>
    <w:rsid w:val="00B57B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B57B3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6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C811-BBB9-4F82-9EFF-1CE25205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Гоменок</cp:lastModifiedBy>
  <cp:revision>27</cp:revision>
  <cp:lastPrinted>2019-02-28T11:50:00Z</cp:lastPrinted>
  <dcterms:created xsi:type="dcterms:W3CDTF">2013-12-24T11:46:00Z</dcterms:created>
  <dcterms:modified xsi:type="dcterms:W3CDTF">2019-02-28T11:52:00Z</dcterms:modified>
</cp:coreProperties>
</file>